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E6E" w:rsidRPr="00BC26BB" w:rsidRDefault="00274E6E" w:rsidP="00523415">
      <w:pPr>
        <w:jc w:val="center"/>
        <w:rPr>
          <w:u w:val="single"/>
        </w:rPr>
      </w:pPr>
      <w:r w:rsidRPr="00BC26BB">
        <w:rPr>
          <w:rFonts w:hint="eastAsia"/>
          <w:sz w:val="23"/>
          <w:u w:val="single"/>
        </w:rPr>
        <w:t>資料</w:t>
      </w:r>
      <w:r w:rsidR="00DE48F1">
        <w:rPr>
          <w:rFonts w:hint="eastAsia"/>
          <w:sz w:val="23"/>
          <w:u w:val="single"/>
        </w:rPr>
        <w:t>６</w:t>
      </w:r>
      <w:r w:rsidR="008214B7">
        <w:rPr>
          <w:rFonts w:hint="eastAsia"/>
          <w:sz w:val="23"/>
          <w:u w:val="single"/>
        </w:rPr>
        <w:t>-2</w:t>
      </w:r>
      <w:r w:rsidRPr="00BC26BB">
        <w:rPr>
          <w:rFonts w:hint="eastAsia"/>
          <w:sz w:val="23"/>
          <w:u w:val="single"/>
        </w:rPr>
        <w:t xml:space="preserve">　現代の貿易　Ⅱ（地域経済統合</w:t>
      </w:r>
      <w:r w:rsidR="000A2727">
        <w:rPr>
          <w:rFonts w:hint="eastAsia"/>
          <w:sz w:val="23"/>
          <w:u w:val="single"/>
        </w:rPr>
        <w:t>2</w:t>
      </w:r>
      <w:r w:rsidR="00C45934">
        <w:rPr>
          <w:rFonts w:hint="eastAsia"/>
          <w:sz w:val="23"/>
          <w:u w:val="single"/>
        </w:rPr>
        <w:t>－</w:t>
      </w:r>
      <w:r w:rsidR="00C45934">
        <w:rPr>
          <w:rFonts w:hint="eastAsia"/>
          <w:sz w:val="23"/>
          <w:u w:val="single"/>
        </w:rPr>
        <w:t>TPP</w:t>
      </w:r>
      <w:r w:rsidRPr="00BC26BB">
        <w:rPr>
          <w:rFonts w:hint="eastAsia"/>
          <w:sz w:val="23"/>
          <w:u w:val="single"/>
        </w:rPr>
        <w:t>）</w:t>
      </w:r>
    </w:p>
    <w:p w:rsidR="00BB5198" w:rsidRDefault="00BB5198" w:rsidP="00D1172F">
      <w:pPr>
        <w:pStyle w:val="a9"/>
        <w:numPr>
          <w:ilvl w:val="0"/>
          <w:numId w:val="3"/>
        </w:numPr>
        <w:ind w:leftChars="0"/>
        <w:rPr>
          <w:b/>
        </w:rPr>
      </w:pPr>
      <w:r w:rsidRPr="00497695">
        <w:rPr>
          <w:rFonts w:hint="eastAsia"/>
          <w:b/>
        </w:rPr>
        <w:t>日本の経済連携協定交渉</w:t>
      </w:r>
      <w:r w:rsidRPr="00497695">
        <w:rPr>
          <w:rFonts w:hint="eastAsia"/>
          <w:b/>
        </w:rPr>
        <w:t>(</w:t>
      </w:r>
      <w:r w:rsidRPr="00497695">
        <w:rPr>
          <w:rFonts w:hint="eastAsia"/>
          <w:b/>
        </w:rPr>
        <w:t>別紙参照</w:t>
      </w:r>
      <w:r w:rsidRPr="00497695">
        <w:rPr>
          <w:rFonts w:hint="eastAsia"/>
          <w:b/>
        </w:rPr>
        <w:t>)</w:t>
      </w:r>
    </w:p>
    <w:p w:rsidR="008214B7" w:rsidRDefault="008214B7" w:rsidP="008214B7">
      <w:pPr>
        <w:pStyle w:val="a9"/>
        <w:ind w:leftChars="0" w:left="420"/>
        <w:rPr>
          <w:b/>
        </w:rPr>
      </w:pPr>
      <w:r>
        <w:rPr>
          <w:b/>
          <w:noProof/>
        </w:rPr>
        <w:drawing>
          <wp:inline distT="0" distB="0" distL="0" distR="0" wp14:anchorId="639CB0EB">
            <wp:extent cx="4895850" cy="3362912"/>
            <wp:effectExtent l="19050" t="19050" r="19050" b="285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0236" cy="3372794"/>
                    </a:xfrm>
                    <a:prstGeom prst="rect">
                      <a:avLst/>
                    </a:prstGeom>
                    <a:noFill/>
                    <a:ln>
                      <a:solidFill>
                        <a:schemeClr val="tx1"/>
                      </a:solidFill>
                    </a:ln>
                  </pic:spPr>
                </pic:pic>
              </a:graphicData>
            </a:graphic>
          </wp:inline>
        </w:drawing>
      </w:r>
    </w:p>
    <w:p w:rsidR="008214B7" w:rsidRPr="008214B7" w:rsidRDefault="008214B7" w:rsidP="008214B7">
      <w:pPr>
        <w:pStyle w:val="a9"/>
        <w:jc w:val="right"/>
        <w:rPr>
          <w:bCs/>
        </w:rPr>
      </w:pPr>
      <w:r w:rsidRPr="008214B7">
        <w:rPr>
          <w:rFonts w:hint="eastAsia"/>
          <w:bCs/>
        </w:rPr>
        <w:t>経済産業省</w:t>
      </w:r>
      <w:r w:rsidRPr="008214B7">
        <w:rPr>
          <w:bCs/>
        </w:rPr>
        <w:t>http://www.meti.go.jp/policy/trade_policy/epa/index.html</w:t>
      </w:r>
    </w:p>
    <w:p w:rsidR="008214B7" w:rsidRPr="008214B7" w:rsidRDefault="008214B7" w:rsidP="008214B7">
      <w:pPr>
        <w:pStyle w:val="a9"/>
        <w:ind w:leftChars="0" w:left="420"/>
        <w:rPr>
          <w:b/>
        </w:rPr>
      </w:pPr>
    </w:p>
    <w:p w:rsidR="00BB5198" w:rsidRDefault="00BB5198" w:rsidP="00D1172F">
      <w:pPr>
        <w:pStyle w:val="a9"/>
        <w:numPr>
          <w:ilvl w:val="0"/>
          <w:numId w:val="4"/>
        </w:numPr>
        <w:ind w:leftChars="0"/>
      </w:pPr>
      <w:r>
        <w:rPr>
          <w:rFonts w:hint="eastAsia"/>
        </w:rPr>
        <w:t>日本の地域連携協定</w:t>
      </w:r>
    </w:p>
    <w:p w:rsidR="00BB5198" w:rsidRDefault="00BB5198" w:rsidP="00BB5198">
      <w:r>
        <w:rPr>
          <w:rFonts w:hint="eastAsia"/>
        </w:rPr>
        <w:t xml:space="preserve">　</w:t>
      </w:r>
      <w:r>
        <w:rPr>
          <w:rFonts w:hint="eastAsia"/>
        </w:rPr>
        <w:t>EPA</w:t>
      </w:r>
      <w:r>
        <w:rPr>
          <w:rFonts w:hint="eastAsia"/>
        </w:rPr>
        <w:t>：</w:t>
      </w:r>
      <w:r w:rsidRPr="00AD2E8B">
        <w:rPr>
          <w:rFonts w:hint="eastAsia"/>
        </w:rPr>
        <w:t>２以上の国（又は地域）の間で、自由貿易協定の要素（物品及びサービス貿易の自由化）に加え、貿易以外の分野、例えば人の移動や投資、政府調達、二国間協力等を含めて締結される包括的な協定</w:t>
      </w:r>
    </w:p>
    <w:p w:rsidR="00BB5198" w:rsidRPr="00230332" w:rsidRDefault="00BB5198" w:rsidP="00D1172F">
      <w:pPr>
        <w:pStyle w:val="a9"/>
        <w:numPr>
          <w:ilvl w:val="0"/>
          <w:numId w:val="4"/>
        </w:numPr>
        <w:ind w:leftChars="0"/>
      </w:pPr>
      <w:r w:rsidRPr="00230332">
        <w:rPr>
          <w:rFonts w:hint="eastAsia"/>
        </w:rPr>
        <w:t>日本・シンガポール新時代経済連携協定</w:t>
      </w:r>
    </w:p>
    <w:p w:rsidR="00BB5198" w:rsidRDefault="00BB5198" w:rsidP="00D1172F">
      <w:pPr>
        <w:numPr>
          <w:ilvl w:val="0"/>
          <w:numId w:val="1"/>
        </w:numPr>
        <w:tabs>
          <w:tab w:val="clear" w:pos="420"/>
          <w:tab w:val="num" w:pos="630"/>
        </w:tabs>
        <w:ind w:leftChars="100" w:left="630"/>
      </w:pPr>
      <w:r w:rsidRPr="00274E6E">
        <w:rPr>
          <w:rFonts w:hint="eastAsia"/>
        </w:rPr>
        <w:t>2002</w:t>
      </w:r>
      <w:r w:rsidRPr="00274E6E">
        <w:rPr>
          <w:rFonts w:hint="eastAsia"/>
        </w:rPr>
        <w:t>年</w:t>
      </w:r>
      <w:r w:rsidRPr="00274E6E">
        <w:rPr>
          <w:rFonts w:hint="eastAsia"/>
        </w:rPr>
        <w:t>1</w:t>
      </w:r>
      <w:r w:rsidRPr="00274E6E">
        <w:rPr>
          <w:rFonts w:hint="eastAsia"/>
        </w:rPr>
        <w:t>月</w:t>
      </w:r>
      <w:r w:rsidRPr="00274E6E">
        <w:rPr>
          <w:rFonts w:hint="eastAsia"/>
        </w:rPr>
        <w:t>13</w:t>
      </w:r>
      <w:r w:rsidRPr="00274E6E">
        <w:rPr>
          <w:rFonts w:hint="eastAsia"/>
        </w:rPr>
        <w:t>日調印</w:t>
      </w:r>
    </w:p>
    <w:p w:rsidR="00BB5198" w:rsidRDefault="00BB5198" w:rsidP="00D1172F">
      <w:pPr>
        <w:numPr>
          <w:ilvl w:val="0"/>
          <w:numId w:val="1"/>
        </w:numPr>
        <w:tabs>
          <w:tab w:val="clear" w:pos="420"/>
          <w:tab w:val="num" w:pos="630"/>
        </w:tabs>
        <w:ind w:leftChars="100" w:left="630"/>
      </w:pPr>
      <w:r w:rsidRPr="00274E6E">
        <w:rPr>
          <w:rFonts w:hint="eastAsia"/>
        </w:rPr>
        <w:t>日本がシンガポールからの新たな関税撤廃</w:t>
      </w:r>
      <w:r w:rsidRPr="00274E6E">
        <w:rPr>
          <w:rFonts w:hint="eastAsia"/>
        </w:rPr>
        <w:t>3851</w:t>
      </w:r>
      <w:r w:rsidRPr="00274E6E">
        <w:rPr>
          <w:rFonts w:hint="eastAsia"/>
        </w:rPr>
        <w:t>品目</w:t>
      </w:r>
    </w:p>
    <w:p w:rsidR="00BB5198" w:rsidRPr="009975F5" w:rsidRDefault="00BB5198" w:rsidP="00D1172F">
      <w:pPr>
        <w:numPr>
          <w:ilvl w:val="0"/>
          <w:numId w:val="2"/>
        </w:numPr>
        <w:tabs>
          <w:tab w:val="clear" w:pos="784"/>
          <w:tab w:val="num" w:pos="994"/>
        </w:tabs>
        <w:ind w:leftChars="302" w:left="994"/>
      </w:pPr>
      <w:r w:rsidRPr="009975F5">
        <w:rPr>
          <w:rFonts w:hint="eastAsia"/>
        </w:rPr>
        <w:t>シンガポールからの輸入額</w:t>
      </w:r>
      <w:r w:rsidRPr="009975F5">
        <w:rPr>
          <w:rFonts w:hint="eastAsia"/>
        </w:rPr>
        <w:t>94%</w:t>
      </w:r>
      <w:r w:rsidRPr="009975F5">
        <w:rPr>
          <w:rFonts w:hint="eastAsia"/>
        </w:rPr>
        <w:t>（従来</w:t>
      </w:r>
      <w:r w:rsidRPr="009975F5">
        <w:rPr>
          <w:rFonts w:hint="eastAsia"/>
        </w:rPr>
        <w:t>84%)</w:t>
      </w:r>
    </w:p>
    <w:p w:rsidR="00BB5198" w:rsidRPr="009975F5" w:rsidRDefault="00BB5198" w:rsidP="00D1172F">
      <w:pPr>
        <w:numPr>
          <w:ilvl w:val="0"/>
          <w:numId w:val="2"/>
        </w:numPr>
        <w:tabs>
          <w:tab w:val="clear" w:pos="784"/>
          <w:tab w:val="num" w:pos="994"/>
        </w:tabs>
        <w:ind w:leftChars="302" w:left="994"/>
        <w:rPr>
          <w:lang w:eastAsia="zh-CN"/>
        </w:rPr>
      </w:pPr>
      <w:r w:rsidRPr="009975F5">
        <w:rPr>
          <w:rFonts w:hint="eastAsia"/>
          <w:lang w:eastAsia="zh-CN"/>
        </w:rPr>
        <w:t>残存関税品目：農水産物、一部石油化学製品</w:t>
      </w:r>
    </w:p>
    <w:p w:rsidR="00BB5198" w:rsidRPr="00274E6E" w:rsidRDefault="00BB5198" w:rsidP="00D1172F">
      <w:pPr>
        <w:numPr>
          <w:ilvl w:val="0"/>
          <w:numId w:val="1"/>
        </w:numPr>
        <w:tabs>
          <w:tab w:val="clear" w:pos="420"/>
          <w:tab w:val="num" w:pos="630"/>
        </w:tabs>
        <w:ind w:leftChars="100" w:left="630"/>
      </w:pPr>
      <w:r w:rsidRPr="00274E6E">
        <w:rPr>
          <w:rFonts w:hint="eastAsia"/>
        </w:rPr>
        <w:t>シンガポールへは全品目関税撤廃</w:t>
      </w:r>
    </w:p>
    <w:p w:rsidR="00BB5198" w:rsidRPr="00274E6E" w:rsidRDefault="00BB5198" w:rsidP="00D1172F">
      <w:pPr>
        <w:numPr>
          <w:ilvl w:val="0"/>
          <w:numId w:val="1"/>
        </w:numPr>
        <w:tabs>
          <w:tab w:val="clear" w:pos="420"/>
          <w:tab w:val="num" w:pos="630"/>
        </w:tabs>
        <w:ind w:leftChars="100" w:left="630"/>
      </w:pPr>
      <w:r w:rsidRPr="00274E6E">
        <w:rPr>
          <w:rFonts w:hint="eastAsia"/>
        </w:rPr>
        <w:t>サービス、投資、人材移動のなどの自由化</w:t>
      </w:r>
    </w:p>
    <w:p w:rsidR="00BB5198" w:rsidRDefault="00BB5198" w:rsidP="00D1172F">
      <w:pPr>
        <w:numPr>
          <w:ilvl w:val="0"/>
          <w:numId w:val="1"/>
        </w:numPr>
        <w:tabs>
          <w:tab w:val="clear" w:pos="420"/>
          <w:tab w:val="num" w:pos="630"/>
        </w:tabs>
        <w:ind w:leftChars="100" w:left="630"/>
      </w:pPr>
      <w:r w:rsidRPr="00274E6E">
        <w:rPr>
          <w:rFonts w:hint="eastAsia"/>
        </w:rPr>
        <w:t>貿易促進措置</w:t>
      </w:r>
    </w:p>
    <w:p w:rsidR="008214B7" w:rsidRPr="008214B7" w:rsidRDefault="008214B7" w:rsidP="00D1172F">
      <w:pPr>
        <w:numPr>
          <w:ilvl w:val="0"/>
          <w:numId w:val="1"/>
        </w:numPr>
        <w:tabs>
          <w:tab w:val="clear" w:pos="420"/>
          <w:tab w:val="num" w:pos="630"/>
        </w:tabs>
        <w:ind w:leftChars="100" w:left="630"/>
      </w:pPr>
      <w:r w:rsidRPr="008214B7">
        <w:rPr>
          <w:rFonts w:hint="eastAsia"/>
        </w:rPr>
        <w:t>効果（</w:t>
      </w:r>
      <w:r w:rsidRPr="008214B7">
        <w:rPr>
          <w:rFonts w:hint="eastAsia"/>
        </w:rPr>
        <w:t>2002</w:t>
      </w:r>
      <w:r w:rsidRPr="008214B7">
        <w:rPr>
          <w:rFonts w:hint="eastAsia"/>
        </w:rPr>
        <w:t>年と</w:t>
      </w:r>
      <w:r w:rsidRPr="008214B7">
        <w:rPr>
          <w:rFonts w:hint="eastAsia"/>
        </w:rPr>
        <w:t>2007</w:t>
      </w:r>
      <w:r w:rsidRPr="008214B7">
        <w:rPr>
          <w:rFonts w:hint="eastAsia"/>
        </w:rPr>
        <w:t>年比較</w:t>
      </w:r>
      <w:r w:rsidRPr="008214B7">
        <w:rPr>
          <w:rFonts w:hint="eastAsia"/>
        </w:rPr>
        <w:t>)</w:t>
      </w:r>
    </w:p>
    <w:p w:rsidR="008214B7" w:rsidRPr="008214B7" w:rsidRDefault="008214B7" w:rsidP="008214B7">
      <w:pPr>
        <w:ind w:left="840"/>
        <w:rPr>
          <w:lang w:eastAsia="zh-TW"/>
        </w:rPr>
      </w:pPr>
      <w:r w:rsidRPr="008214B7">
        <w:rPr>
          <w:rFonts w:hint="eastAsia"/>
          <w:lang w:eastAsia="zh-TW"/>
        </w:rPr>
        <w:t>輸出</w:t>
      </w:r>
      <w:r w:rsidRPr="008214B7">
        <w:rPr>
          <w:rFonts w:hint="eastAsia"/>
          <w:lang w:eastAsia="zh-TW"/>
        </w:rPr>
        <w:t>44.6</w:t>
      </w:r>
      <w:r w:rsidRPr="008214B7">
        <w:rPr>
          <w:rFonts w:hint="eastAsia"/>
          <w:lang w:eastAsia="zh-TW"/>
        </w:rPr>
        <w:t>％増、輸入</w:t>
      </w:r>
      <w:r w:rsidRPr="008214B7">
        <w:rPr>
          <w:rFonts w:hint="eastAsia"/>
          <w:lang w:eastAsia="zh-TW"/>
        </w:rPr>
        <w:t>32.3</w:t>
      </w:r>
      <w:r w:rsidRPr="008214B7">
        <w:rPr>
          <w:rFonts w:hint="eastAsia"/>
          <w:lang w:eastAsia="zh-TW"/>
        </w:rPr>
        <w:t>％増－貿易黒字</w:t>
      </w:r>
      <w:r w:rsidRPr="008214B7">
        <w:rPr>
          <w:rFonts w:hint="eastAsia"/>
          <w:lang w:eastAsia="zh-TW"/>
        </w:rPr>
        <w:t>27.2</w:t>
      </w:r>
      <w:r w:rsidRPr="008214B7">
        <w:rPr>
          <w:rFonts w:hint="eastAsia"/>
          <w:lang w:eastAsia="zh-TW"/>
        </w:rPr>
        <w:t>％増</w:t>
      </w:r>
    </w:p>
    <w:p w:rsidR="008214B7" w:rsidRPr="008214B7" w:rsidRDefault="008214B7" w:rsidP="008214B7">
      <w:pPr>
        <w:ind w:left="840"/>
      </w:pPr>
      <w:r w:rsidRPr="008214B7">
        <w:rPr>
          <w:rFonts w:hint="eastAsia"/>
        </w:rPr>
        <w:t>サービス貿易：受取</w:t>
      </w:r>
      <w:r w:rsidRPr="008214B7">
        <w:rPr>
          <w:rFonts w:hint="eastAsia"/>
        </w:rPr>
        <w:t>2.7</w:t>
      </w:r>
      <w:r w:rsidRPr="008214B7">
        <w:rPr>
          <w:rFonts w:hint="eastAsia"/>
        </w:rPr>
        <w:t>倍、支払い</w:t>
      </w:r>
      <w:r w:rsidRPr="008214B7">
        <w:rPr>
          <w:rFonts w:hint="eastAsia"/>
        </w:rPr>
        <w:t>67.0</w:t>
      </w:r>
      <w:r w:rsidRPr="008214B7">
        <w:rPr>
          <w:rFonts w:hint="eastAsia"/>
        </w:rPr>
        <w:t>％増－サービス収支黒字化</w:t>
      </w:r>
    </w:p>
    <w:p w:rsidR="008214B7" w:rsidRDefault="008214B7" w:rsidP="008214B7">
      <w:pPr>
        <w:ind w:left="630" w:firstLine="210"/>
        <w:rPr>
          <w:lang w:eastAsia="zh-TW"/>
        </w:rPr>
      </w:pPr>
      <w:r w:rsidRPr="008214B7">
        <w:rPr>
          <w:rFonts w:hint="eastAsia"/>
          <w:lang w:eastAsia="zh-TW"/>
        </w:rPr>
        <w:t>直接投資残高：対外投資</w:t>
      </w:r>
      <w:r w:rsidRPr="008214B7">
        <w:rPr>
          <w:rFonts w:hint="eastAsia"/>
          <w:lang w:eastAsia="zh-TW"/>
        </w:rPr>
        <w:t>59.8</w:t>
      </w:r>
      <w:r w:rsidRPr="008214B7">
        <w:rPr>
          <w:rFonts w:hint="eastAsia"/>
          <w:lang w:eastAsia="zh-TW"/>
        </w:rPr>
        <w:t>％増、対内投資</w:t>
      </w:r>
      <w:r w:rsidRPr="008214B7">
        <w:rPr>
          <w:rFonts w:hint="eastAsia"/>
          <w:lang w:eastAsia="zh-TW"/>
        </w:rPr>
        <w:t>9.1</w:t>
      </w:r>
      <w:r w:rsidRPr="008214B7">
        <w:rPr>
          <w:rFonts w:hint="eastAsia"/>
          <w:lang w:eastAsia="zh-TW"/>
        </w:rPr>
        <w:t>倍増</w:t>
      </w:r>
    </w:p>
    <w:p w:rsidR="008214B7" w:rsidRDefault="008214B7" w:rsidP="008214B7">
      <w:pPr>
        <w:ind w:left="630"/>
        <w:rPr>
          <w:rFonts w:eastAsia="PMingLiU"/>
          <w:lang w:eastAsia="zh-TW"/>
        </w:rPr>
      </w:pPr>
    </w:p>
    <w:p w:rsidR="008214B7" w:rsidRDefault="008214B7" w:rsidP="00D1172F">
      <w:pPr>
        <w:pStyle w:val="a9"/>
        <w:numPr>
          <w:ilvl w:val="0"/>
          <w:numId w:val="4"/>
        </w:numPr>
        <w:ind w:leftChars="0"/>
        <w:rPr>
          <w:rFonts w:eastAsiaTheme="minorEastAsia"/>
        </w:rPr>
      </w:pPr>
      <w:r w:rsidRPr="008214B7">
        <w:rPr>
          <w:rFonts w:eastAsiaTheme="minorEastAsia" w:hint="eastAsia"/>
        </w:rPr>
        <w:lastRenderedPageBreak/>
        <w:t>日本・メキシコ経済連携協定</w:t>
      </w:r>
      <w:r w:rsidRPr="008214B7">
        <w:rPr>
          <w:rFonts w:eastAsiaTheme="minorEastAsia" w:hint="eastAsia"/>
        </w:rPr>
        <w:tab/>
        <w:t>(2005</w:t>
      </w:r>
      <w:r w:rsidRPr="008214B7">
        <w:rPr>
          <w:rFonts w:eastAsiaTheme="minorEastAsia" w:hint="eastAsia"/>
        </w:rPr>
        <w:t>年４月発効）</w:t>
      </w:r>
    </w:p>
    <w:p w:rsidR="008214B7" w:rsidRPr="008214B7" w:rsidRDefault="008214B7" w:rsidP="00D1172F">
      <w:pPr>
        <w:pStyle w:val="a9"/>
        <w:numPr>
          <w:ilvl w:val="0"/>
          <w:numId w:val="5"/>
        </w:numPr>
        <w:ind w:leftChars="0"/>
        <w:rPr>
          <w:rFonts w:eastAsiaTheme="minorEastAsia"/>
        </w:rPr>
      </w:pPr>
      <w:r w:rsidRPr="008214B7">
        <w:rPr>
          <w:rFonts w:eastAsiaTheme="minorEastAsia" w:hint="eastAsia"/>
        </w:rPr>
        <w:t>関税等</w:t>
      </w:r>
    </w:p>
    <w:p w:rsidR="008214B7" w:rsidRPr="008214B7" w:rsidRDefault="008214B7" w:rsidP="00D1172F">
      <w:pPr>
        <w:pStyle w:val="a9"/>
        <w:numPr>
          <w:ilvl w:val="0"/>
          <w:numId w:val="6"/>
        </w:numPr>
        <w:ind w:leftChars="0"/>
        <w:rPr>
          <w:rFonts w:eastAsiaTheme="minorEastAsia"/>
        </w:rPr>
      </w:pPr>
      <w:r w:rsidRPr="008214B7">
        <w:rPr>
          <w:rFonts w:eastAsiaTheme="minorEastAsia" w:hint="eastAsia"/>
        </w:rPr>
        <w:t>日メキシコ双方</w:t>
      </w:r>
      <w:r w:rsidRPr="008214B7">
        <w:rPr>
          <w:rFonts w:eastAsiaTheme="minorEastAsia" w:hint="eastAsia"/>
        </w:rPr>
        <w:t>10</w:t>
      </w:r>
      <w:r w:rsidRPr="008214B7">
        <w:rPr>
          <w:rFonts w:eastAsiaTheme="minorEastAsia" w:hint="eastAsia"/>
        </w:rPr>
        <w:t>年以内にほぼ全ての鉱工業品関税を撤廃。</w:t>
      </w:r>
    </w:p>
    <w:p w:rsidR="008214B7" w:rsidRPr="008214B7" w:rsidRDefault="008214B7" w:rsidP="00D1172F">
      <w:pPr>
        <w:pStyle w:val="a9"/>
        <w:numPr>
          <w:ilvl w:val="0"/>
          <w:numId w:val="6"/>
        </w:numPr>
        <w:ind w:leftChars="0"/>
        <w:rPr>
          <w:rFonts w:eastAsiaTheme="minorEastAsia"/>
        </w:rPr>
      </w:pPr>
      <w:r w:rsidRPr="008214B7">
        <w:rPr>
          <w:rFonts w:eastAsiaTheme="minorEastAsia" w:hint="eastAsia"/>
        </w:rPr>
        <w:t>メキシコ側は自動車輸入に無税枠を設け、</w:t>
      </w:r>
      <w:r w:rsidRPr="008214B7">
        <w:rPr>
          <w:rFonts w:eastAsiaTheme="minorEastAsia" w:hint="eastAsia"/>
        </w:rPr>
        <w:t>7</w:t>
      </w:r>
      <w:r w:rsidRPr="008214B7">
        <w:rPr>
          <w:rFonts w:eastAsiaTheme="minorEastAsia" w:hint="eastAsia"/>
        </w:rPr>
        <w:t>年目から完全自由化。鉄鋼は</w:t>
      </w:r>
      <w:r w:rsidRPr="008214B7">
        <w:rPr>
          <w:rFonts w:eastAsiaTheme="minorEastAsia" w:hint="eastAsia"/>
        </w:rPr>
        <w:t>10</w:t>
      </w:r>
      <w:r w:rsidRPr="008214B7">
        <w:rPr>
          <w:rFonts w:eastAsiaTheme="minorEastAsia" w:hint="eastAsia"/>
        </w:rPr>
        <w:t>年以内に段階的撤廃。また、政府調達市場を開放、インフラや治安の改善、出入国手続きの円滑化、知的財産権の保護</w:t>
      </w:r>
    </w:p>
    <w:p w:rsidR="008214B7" w:rsidRPr="008214B7" w:rsidRDefault="008214B7" w:rsidP="00D1172F">
      <w:pPr>
        <w:pStyle w:val="a9"/>
        <w:numPr>
          <w:ilvl w:val="0"/>
          <w:numId w:val="6"/>
        </w:numPr>
        <w:ind w:leftChars="0"/>
        <w:rPr>
          <w:rFonts w:eastAsiaTheme="minorEastAsia"/>
        </w:rPr>
      </w:pPr>
      <w:r w:rsidRPr="008214B7">
        <w:rPr>
          <w:rFonts w:eastAsiaTheme="minorEastAsia" w:hint="eastAsia"/>
        </w:rPr>
        <w:t>日本側は、農産品において豚肉、オレンジジュース、牛肉、鶏肉、オレンジ生果輸入に特恵輸入枠を設定。</w:t>
      </w:r>
    </w:p>
    <w:p w:rsidR="008214B7" w:rsidRPr="008214B7" w:rsidRDefault="008214B7" w:rsidP="00D1172F">
      <w:pPr>
        <w:pStyle w:val="a9"/>
        <w:numPr>
          <w:ilvl w:val="0"/>
          <w:numId w:val="5"/>
        </w:numPr>
        <w:ind w:leftChars="0"/>
        <w:rPr>
          <w:rFonts w:eastAsiaTheme="minorEastAsia"/>
        </w:rPr>
      </w:pPr>
      <w:r w:rsidRPr="008214B7">
        <w:rPr>
          <w:rFonts w:eastAsiaTheme="minorEastAsia" w:hint="eastAsia"/>
        </w:rPr>
        <w:t>現地生産、輸出</w:t>
      </w:r>
    </w:p>
    <w:p w:rsidR="008214B7" w:rsidRPr="008214B7" w:rsidRDefault="008214B7" w:rsidP="00D1172F">
      <w:pPr>
        <w:pStyle w:val="a9"/>
        <w:numPr>
          <w:ilvl w:val="0"/>
          <w:numId w:val="7"/>
        </w:numPr>
        <w:ind w:leftChars="0"/>
        <w:rPr>
          <w:rFonts w:eastAsiaTheme="minorEastAsia"/>
        </w:rPr>
      </w:pPr>
      <w:r w:rsidRPr="008214B7">
        <w:rPr>
          <w:rFonts w:eastAsiaTheme="minorEastAsia" w:hint="eastAsia"/>
        </w:rPr>
        <w:t>トヨタ、ホンダなどメキシコで現地生産している自動車メーカーが既存の前年生産台数の</w:t>
      </w:r>
      <w:r w:rsidRPr="008214B7">
        <w:rPr>
          <w:rFonts w:eastAsiaTheme="minorEastAsia" w:hint="eastAsia"/>
        </w:rPr>
        <w:t>10</w:t>
      </w:r>
      <w:r w:rsidRPr="008214B7">
        <w:rPr>
          <w:rFonts w:eastAsiaTheme="minorEastAsia" w:hint="eastAsia"/>
        </w:rPr>
        <w:t>％に加え</w:t>
      </w:r>
      <w:r w:rsidRPr="008214B7">
        <w:rPr>
          <w:rFonts w:eastAsiaTheme="minorEastAsia" w:hint="eastAsia"/>
        </w:rPr>
        <w:t>EPA</w:t>
      </w:r>
      <w:r w:rsidRPr="008214B7">
        <w:rPr>
          <w:rFonts w:eastAsiaTheme="minorEastAsia" w:hint="eastAsia"/>
        </w:rPr>
        <w:t>枠で</w:t>
      </w:r>
      <w:r w:rsidRPr="008214B7">
        <w:rPr>
          <w:rFonts w:eastAsiaTheme="minorEastAsia" w:hint="eastAsia"/>
        </w:rPr>
        <w:t>5</w:t>
      </w:r>
      <w:r w:rsidRPr="008214B7">
        <w:rPr>
          <w:rFonts w:eastAsiaTheme="minorEastAsia" w:hint="eastAsia"/>
        </w:rPr>
        <w:t>％を追加</w:t>
      </w:r>
    </w:p>
    <w:p w:rsidR="008214B7" w:rsidRDefault="008214B7" w:rsidP="00D1172F">
      <w:pPr>
        <w:pStyle w:val="a9"/>
        <w:numPr>
          <w:ilvl w:val="0"/>
          <w:numId w:val="7"/>
        </w:numPr>
        <w:ind w:leftChars="0"/>
        <w:rPr>
          <w:rFonts w:eastAsiaTheme="minorEastAsia"/>
        </w:rPr>
      </w:pPr>
      <w:r w:rsidRPr="008214B7">
        <w:rPr>
          <w:rFonts w:eastAsiaTheme="minorEastAsia" w:hint="eastAsia"/>
        </w:rPr>
        <w:t>マツダ、スズキ、スバルなど現地生産していないメーカーも</w:t>
      </w:r>
      <w:r w:rsidRPr="008214B7">
        <w:rPr>
          <w:rFonts w:eastAsiaTheme="minorEastAsia" w:hint="eastAsia"/>
        </w:rPr>
        <w:t>5</w:t>
      </w:r>
      <w:r w:rsidRPr="008214B7">
        <w:rPr>
          <w:rFonts w:eastAsiaTheme="minorEastAsia" w:hint="eastAsia"/>
        </w:rPr>
        <w:t>％の枠を利用し、輸出拡大</w:t>
      </w:r>
    </w:p>
    <w:p w:rsidR="008214B7" w:rsidRDefault="008214B7" w:rsidP="00D1172F">
      <w:pPr>
        <w:pStyle w:val="a9"/>
        <w:numPr>
          <w:ilvl w:val="0"/>
          <w:numId w:val="5"/>
        </w:numPr>
        <w:ind w:leftChars="0"/>
        <w:rPr>
          <w:rFonts w:eastAsiaTheme="minorEastAsia"/>
        </w:rPr>
      </w:pPr>
      <w:r>
        <w:rPr>
          <w:rFonts w:eastAsiaTheme="minorEastAsia" w:hint="eastAsia"/>
        </w:rPr>
        <w:t>評価</w:t>
      </w:r>
    </w:p>
    <w:p w:rsidR="008214B7" w:rsidRPr="008214B7" w:rsidRDefault="008214B7" w:rsidP="008214B7">
      <w:pPr>
        <w:ind w:left="630"/>
        <w:rPr>
          <w:rFonts w:eastAsiaTheme="minorEastAsia"/>
        </w:rPr>
      </w:pPr>
      <w:r w:rsidRPr="008214B7">
        <w:rPr>
          <w:rFonts w:eastAsiaTheme="minorEastAsia" w:hint="eastAsia"/>
        </w:rPr>
        <w:t>日本にとって農業分野を含む初めての本格的な</w:t>
      </w:r>
      <w:r w:rsidRPr="008214B7">
        <w:rPr>
          <w:rFonts w:eastAsiaTheme="minorEastAsia" w:hint="eastAsia"/>
        </w:rPr>
        <w:t>FTA</w:t>
      </w:r>
      <w:r w:rsidRPr="008214B7">
        <w:rPr>
          <w:rFonts w:eastAsiaTheme="minorEastAsia" w:hint="eastAsia"/>
        </w:rPr>
        <w:t>。日本側の農産品の市場開放、</w:t>
      </w:r>
    </w:p>
    <w:p w:rsidR="008214B7" w:rsidRDefault="008214B7" w:rsidP="008214B7">
      <w:pPr>
        <w:ind w:left="630"/>
        <w:rPr>
          <w:rFonts w:eastAsiaTheme="minorEastAsia"/>
        </w:rPr>
      </w:pPr>
      <w:r w:rsidRPr="008214B7">
        <w:rPr>
          <w:rFonts w:eastAsiaTheme="minorEastAsia" w:hint="eastAsia"/>
        </w:rPr>
        <w:t>メキシコ側の鉄鋼・自動車の市場開放を巡って交渉が難航し、実質合意までに</w:t>
      </w:r>
      <w:r w:rsidRPr="008214B7">
        <w:rPr>
          <w:rFonts w:eastAsiaTheme="minorEastAsia" w:hint="eastAsia"/>
        </w:rPr>
        <w:t>16</w:t>
      </w:r>
      <w:r w:rsidRPr="008214B7">
        <w:rPr>
          <w:rFonts w:eastAsiaTheme="minorEastAsia" w:hint="eastAsia"/>
        </w:rPr>
        <w:t>カ月を要した。</w:t>
      </w:r>
    </w:p>
    <w:p w:rsidR="008214B7" w:rsidRDefault="008214B7" w:rsidP="008214B7">
      <w:pPr>
        <w:ind w:left="630"/>
        <w:rPr>
          <w:rFonts w:ascii="ＭＳ 明朝" w:hAnsi="ＭＳ 明朝" w:cs="ＭＳ 明朝"/>
        </w:rPr>
      </w:pPr>
      <w:r>
        <w:rPr>
          <w:rFonts w:ascii="ＭＳ 明朝" w:hAnsi="ＭＳ 明朝" w:cs="ＭＳ 明朝"/>
        </w:rPr>
        <w:t>⇒NAFTA見直しの影響</w:t>
      </w:r>
    </w:p>
    <w:p w:rsidR="00E4548A" w:rsidRDefault="00E4548A" w:rsidP="00E4548A">
      <w:pPr>
        <w:rPr>
          <w:rFonts w:ascii="ＭＳ 明朝" w:hAnsi="ＭＳ 明朝" w:cs="ＭＳ 明朝"/>
        </w:rPr>
      </w:pPr>
    </w:p>
    <w:p w:rsidR="00E4548A" w:rsidRPr="00E4548A" w:rsidRDefault="00E4548A" w:rsidP="00D1172F">
      <w:pPr>
        <w:pStyle w:val="a9"/>
        <w:numPr>
          <w:ilvl w:val="0"/>
          <w:numId w:val="8"/>
        </w:numPr>
        <w:ind w:leftChars="0"/>
        <w:rPr>
          <w:rFonts w:eastAsiaTheme="minorEastAsia"/>
          <w:b/>
          <w:bCs/>
          <w:lang w:eastAsia="zh-TW"/>
        </w:rPr>
      </w:pPr>
      <w:r w:rsidRPr="00E4548A">
        <w:rPr>
          <w:rFonts w:eastAsiaTheme="minorEastAsia"/>
          <w:b/>
          <w:bCs/>
          <w:lang w:eastAsia="zh-TW"/>
        </w:rPr>
        <w:t>TPP</w:t>
      </w:r>
      <w:r w:rsidRPr="00E4548A">
        <w:rPr>
          <w:rFonts w:eastAsiaTheme="minorEastAsia" w:hint="eastAsia"/>
          <w:b/>
          <w:bCs/>
          <w:lang w:eastAsia="zh-TW"/>
        </w:rPr>
        <w:t>（環太平洋戦略的経済連携協定）</w:t>
      </w:r>
    </w:p>
    <w:p w:rsidR="00E4548A" w:rsidRPr="00E4548A" w:rsidRDefault="000C1943" w:rsidP="00E4548A">
      <w:pPr>
        <w:pStyle w:val="a9"/>
        <w:ind w:leftChars="0" w:left="420"/>
        <w:rPr>
          <w:rFonts w:eastAsiaTheme="minorEastAsia"/>
          <w:b/>
          <w:bCs/>
        </w:rPr>
      </w:pPr>
      <w:r w:rsidRPr="000C1943">
        <w:rPr>
          <w:rFonts w:eastAsiaTheme="minorEastAsia"/>
          <w:b/>
          <w:bCs/>
          <w:noProof/>
        </w:rPr>
        <w:drawing>
          <wp:inline distT="0" distB="0" distL="0" distR="0">
            <wp:extent cx="4467225" cy="3361699"/>
            <wp:effectExtent l="19050" t="19050" r="9525" b="10160"/>
            <wp:docPr id="5" name="図 5" descr="http://www.cas.go.jp/jp/tpp/about/img/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s.go.jp/jp/tpp/about/img/img01.jpg"/>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80110" cy="3371395"/>
                    </a:xfrm>
                    <a:prstGeom prst="rect">
                      <a:avLst/>
                    </a:prstGeom>
                    <a:noFill/>
                    <a:ln>
                      <a:solidFill>
                        <a:schemeClr val="tx1"/>
                      </a:solidFill>
                    </a:ln>
                  </pic:spPr>
                </pic:pic>
              </a:graphicData>
            </a:graphic>
          </wp:inline>
        </w:drawing>
      </w:r>
      <w:bookmarkStart w:id="0" w:name="_GoBack"/>
      <w:bookmarkEnd w:id="0"/>
    </w:p>
    <w:p w:rsidR="000C1943" w:rsidRDefault="000C1943" w:rsidP="000C1943">
      <w:pPr>
        <w:ind w:left="360"/>
      </w:pPr>
    </w:p>
    <w:p w:rsidR="008272C1" w:rsidRDefault="0013321A" w:rsidP="00BA72E1">
      <w:pPr>
        <w:tabs>
          <w:tab w:val="left" w:pos="5280"/>
        </w:tabs>
        <w:ind w:left="360"/>
      </w:pPr>
      <w:r>
        <w:rPr>
          <w:noProof/>
        </w:rPr>
        <w:lastRenderedPageBreak/>
        <w:drawing>
          <wp:anchor distT="0" distB="0" distL="114300" distR="114300" simplePos="0" relativeHeight="251669504" behindDoc="1" locked="0" layoutInCell="1" allowOverlap="1">
            <wp:simplePos x="0" y="0"/>
            <wp:positionH relativeFrom="column">
              <wp:posOffset>739140</wp:posOffset>
            </wp:positionH>
            <wp:positionV relativeFrom="paragraph">
              <wp:posOffset>-165100</wp:posOffset>
            </wp:positionV>
            <wp:extent cx="3278570" cy="1695450"/>
            <wp:effectExtent l="19050" t="19050" r="17145" b="1905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8570" cy="1695450"/>
                    </a:xfrm>
                    <a:prstGeom prst="rect">
                      <a:avLst/>
                    </a:prstGeom>
                    <a:noFill/>
                    <a:ln>
                      <a:solidFill>
                        <a:schemeClr val="tx1"/>
                      </a:solidFill>
                    </a:ln>
                  </pic:spPr>
                </pic:pic>
              </a:graphicData>
            </a:graphic>
          </wp:anchor>
        </w:drawing>
      </w:r>
      <w:r w:rsidR="00BA72E1">
        <w:tab/>
      </w:r>
    </w:p>
    <w:p w:rsidR="008272C1" w:rsidRDefault="008272C1" w:rsidP="000C1943">
      <w:pPr>
        <w:ind w:left="360"/>
      </w:pPr>
    </w:p>
    <w:p w:rsidR="008272C1" w:rsidRDefault="008272C1" w:rsidP="00BA72E1">
      <w:pPr>
        <w:ind w:left="360"/>
        <w:jc w:val="center"/>
      </w:pPr>
    </w:p>
    <w:p w:rsidR="008272C1" w:rsidRDefault="008272C1" w:rsidP="000C1943">
      <w:pPr>
        <w:ind w:left="360"/>
      </w:pPr>
    </w:p>
    <w:p w:rsidR="008272C1" w:rsidRDefault="008272C1" w:rsidP="000C1943">
      <w:pPr>
        <w:ind w:left="360"/>
      </w:pPr>
    </w:p>
    <w:p w:rsidR="008272C1" w:rsidRDefault="008272C1" w:rsidP="000C1943">
      <w:pPr>
        <w:ind w:left="360"/>
      </w:pPr>
    </w:p>
    <w:p w:rsidR="008272C1" w:rsidRDefault="008272C1" w:rsidP="000C1943">
      <w:pPr>
        <w:ind w:left="360"/>
      </w:pPr>
    </w:p>
    <w:p w:rsidR="000C1943" w:rsidRDefault="000C1943" w:rsidP="00D1172F">
      <w:pPr>
        <w:pStyle w:val="a9"/>
        <w:numPr>
          <w:ilvl w:val="0"/>
          <w:numId w:val="19"/>
        </w:numPr>
        <w:ind w:leftChars="0"/>
      </w:pPr>
      <w:r>
        <w:t>TPP</w:t>
      </w:r>
      <w:r>
        <w:t>略史</w:t>
      </w:r>
    </w:p>
    <w:p w:rsidR="000C1943" w:rsidRDefault="000C1943" w:rsidP="00EB7DCA">
      <w:r>
        <w:t>2006</w:t>
      </w:r>
      <w:r>
        <w:t>年シンガポール、</w:t>
      </w:r>
      <w:r>
        <w:t>NZ</w:t>
      </w:r>
      <w:r>
        <w:t>、チリ、ブルネイからなる「</w:t>
      </w:r>
      <w:r>
        <w:t>P4</w:t>
      </w:r>
      <w:r>
        <w:rPr>
          <w:rFonts w:hint="eastAsia"/>
        </w:rPr>
        <w:t>」</w:t>
      </w:r>
      <w:r>
        <w:t>が発効</w:t>
      </w:r>
    </w:p>
    <w:p w:rsidR="000C1943" w:rsidRDefault="000C1943" w:rsidP="00EB7DCA">
      <w:r>
        <w:rPr>
          <w:rFonts w:hint="eastAsia"/>
        </w:rPr>
        <w:t>2010</w:t>
      </w:r>
      <w:r>
        <w:rPr>
          <w:rFonts w:hint="eastAsia"/>
        </w:rPr>
        <w:t>年</w:t>
      </w:r>
      <w:r>
        <w:rPr>
          <w:rFonts w:hint="eastAsia"/>
        </w:rPr>
        <w:t>3</w:t>
      </w:r>
      <w:r>
        <w:rPr>
          <w:rFonts w:hint="eastAsia"/>
        </w:rPr>
        <w:t>月</w:t>
      </w:r>
      <w:r>
        <w:rPr>
          <w:rFonts w:hint="eastAsia"/>
        </w:rPr>
        <w:t xml:space="preserve"> </w:t>
      </w:r>
      <w:r w:rsidR="00EB7DCA">
        <w:rPr>
          <w:rFonts w:hint="eastAsia"/>
        </w:rPr>
        <w:t>メルボルンで</w:t>
      </w:r>
      <w:r>
        <w:rPr>
          <w:rFonts w:hint="eastAsia"/>
        </w:rPr>
        <w:t>第</w:t>
      </w:r>
      <w:r>
        <w:rPr>
          <w:rFonts w:hint="eastAsia"/>
        </w:rPr>
        <w:t>1</w:t>
      </w:r>
      <w:r>
        <w:rPr>
          <w:rFonts w:hint="eastAsia"/>
        </w:rPr>
        <w:t>回交渉会合（参加</w:t>
      </w:r>
      <w:r>
        <w:rPr>
          <w:rFonts w:hint="eastAsia"/>
        </w:rPr>
        <w:t>8</w:t>
      </w:r>
      <w:r>
        <w:rPr>
          <w:rFonts w:hint="eastAsia"/>
        </w:rPr>
        <w:t>カ国：</w:t>
      </w:r>
      <w:r>
        <w:rPr>
          <w:rFonts w:hint="eastAsia"/>
        </w:rPr>
        <w:t>P4</w:t>
      </w:r>
      <w:r>
        <w:rPr>
          <w:rFonts w:hint="eastAsia"/>
        </w:rPr>
        <w:t>＋米、豪、</w:t>
      </w:r>
      <w:r w:rsidR="00EB7DCA">
        <w:rPr>
          <w:rFonts w:hint="eastAsia"/>
        </w:rPr>
        <w:t>ペルー、ベトナム</w:t>
      </w:r>
      <w:r>
        <w:rPr>
          <w:rFonts w:hint="eastAsia"/>
        </w:rPr>
        <w:t>）</w:t>
      </w:r>
    </w:p>
    <w:p w:rsidR="000C1943" w:rsidRDefault="000C1943" w:rsidP="00EB7DCA">
      <w:pPr>
        <w:ind w:firstLine="630"/>
      </w:pPr>
      <w:r>
        <w:rPr>
          <w:rFonts w:hint="eastAsia"/>
        </w:rPr>
        <w:t>10</w:t>
      </w:r>
      <w:r>
        <w:rPr>
          <w:rFonts w:hint="eastAsia"/>
        </w:rPr>
        <w:t>月</w:t>
      </w:r>
      <w:r>
        <w:rPr>
          <w:rFonts w:hint="eastAsia"/>
        </w:rPr>
        <w:t xml:space="preserve"> </w:t>
      </w:r>
      <w:r>
        <w:rPr>
          <w:rFonts w:hint="eastAsia"/>
        </w:rPr>
        <w:t>ブルネイで第</w:t>
      </w:r>
      <w:r>
        <w:rPr>
          <w:rFonts w:hint="eastAsia"/>
        </w:rPr>
        <w:t>3</w:t>
      </w:r>
      <w:r>
        <w:rPr>
          <w:rFonts w:hint="eastAsia"/>
        </w:rPr>
        <w:t>回交渉会合。マレーシアの参加が正式に認められる。</w:t>
      </w:r>
    </w:p>
    <w:p w:rsidR="000C1943" w:rsidRDefault="000C1943" w:rsidP="007504C9">
      <w:r>
        <w:rPr>
          <w:rFonts w:hint="eastAsia"/>
        </w:rPr>
        <w:t>2011</w:t>
      </w:r>
      <w:r>
        <w:rPr>
          <w:rFonts w:hint="eastAsia"/>
        </w:rPr>
        <w:t>年</w:t>
      </w:r>
      <w:r>
        <w:rPr>
          <w:rFonts w:hint="eastAsia"/>
        </w:rPr>
        <w:t>3</w:t>
      </w:r>
      <w:r>
        <w:rPr>
          <w:rFonts w:hint="eastAsia"/>
        </w:rPr>
        <w:t>月</w:t>
      </w:r>
      <w:r w:rsidR="007504C9">
        <w:rPr>
          <w:rFonts w:hint="eastAsia"/>
        </w:rPr>
        <w:t>11</w:t>
      </w:r>
      <w:r w:rsidR="007504C9">
        <w:rPr>
          <w:rFonts w:hint="eastAsia"/>
        </w:rPr>
        <w:t>日東日本大震災</w:t>
      </w:r>
    </w:p>
    <w:p w:rsidR="007504C9" w:rsidRDefault="000C1943" w:rsidP="007504C9">
      <w:pPr>
        <w:ind w:left="1260" w:hanging="630"/>
      </w:pPr>
      <w:r>
        <w:rPr>
          <w:rFonts w:hint="eastAsia"/>
        </w:rPr>
        <w:t>11</w:t>
      </w:r>
      <w:r>
        <w:rPr>
          <w:rFonts w:hint="eastAsia"/>
        </w:rPr>
        <w:t>月</w:t>
      </w:r>
      <w:r>
        <w:rPr>
          <w:rFonts w:hint="eastAsia"/>
        </w:rPr>
        <w:t xml:space="preserve"> APEC</w:t>
      </w:r>
      <w:r>
        <w:rPr>
          <w:rFonts w:hint="eastAsia"/>
        </w:rPr>
        <w:t>会合（ハワイ）、「大まかな輪郭」合意</w:t>
      </w:r>
      <w:r w:rsidR="007504C9">
        <w:rPr>
          <w:rFonts w:hint="eastAsia"/>
        </w:rPr>
        <w:t>,</w:t>
      </w:r>
      <w:r w:rsidR="007504C9" w:rsidRPr="007504C9">
        <w:rPr>
          <w:rFonts w:hint="eastAsia"/>
        </w:rPr>
        <w:t xml:space="preserve"> </w:t>
      </w:r>
      <w:r w:rsidR="007504C9" w:rsidRPr="007504C9">
        <w:rPr>
          <w:rFonts w:hint="eastAsia"/>
        </w:rPr>
        <w:t>日本、カナダ、メキシコが交渉参加</w:t>
      </w:r>
      <w:r w:rsidR="007504C9">
        <w:rPr>
          <w:rFonts w:hint="eastAsia"/>
        </w:rPr>
        <w:t>表明</w:t>
      </w:r>
    </w:p>
    <w:p w:rsidR="000C1943" w:rsidRDefault="000C1943" w:rsidP="001E7083">
      <w:pPr>
        <w:ind w:left="420" w:hanging="630"/>
      </w:pPr>
      <w:r>
        <w:rPr>
          <w:rFonts w:hint="eastAsia"/>
        </w:rPr>
        <w:t xml:space="preserve"> 20</w:t>
      </w:r>
      <w:r w:rsidR="007504C9">
        <w:rPr>
          <w:rFonts w:hint="eastAsia"/>
        </w:rPr>
        <w:t>12</w:t>
      </w:r>
      <w:r>
        <w:rPr>
          <w:rFonts w:hint="eastAsia"/>
        </w:rPr>
        <w:t>年</w:t>
      </w:r>
      <w:r w:rsidR="007504C9">
        <w:rPr>
          <w:rFonts w:hint="eastAsia"/>
        </w:rPr>
        <w:t>10</w:t>
      </w:r>
      <w:r>
        <w:rPr>
          <w:rFonts w:hint="eastAsia"/>
        </w:rPr>
        <w:t>月</w:t>
      </w:r>
      <w:r>
        <w:rPr>
          <w:rFonts w:hint="eastAsia"/>
        </w:rPr>
        <w:t xml:space="preserve"> </w:t>
      </w:r>
      <w:r w:rsidR="007504C9" w:rsidRPr="007504C9">
        <w:rPr>
          <w:rFonts w:hint="eastAsia"/>
        </w:rPr>
        <w:t>メキシコ、カナダが交渉に参加</w:t>
      </w:r>
      <w:r w:rsidR="001E7083">
        <w:rPr>
          <w:rFonts w:hint="eastAsia"/>
        </w:rPr>
        <w:t xml:space="preserve">　／</w:t>
      </w:r>
      <w:r w:rsidR="007504C9">
        <w:rPr>
          <w:rFonts w:hint="eastAsia"/>
        </w:rPr>
        <w:t xml:space="preserve"> </w:t>
      </w:r>
      <w:r w:rsidR="001E7083">
        <w:rPr>
          <w:rFonts w:hint="eastAsia"/>
        </w:rPr>
        <w:t>2013</w:t>
      </w:r>
      <w:r w:rsidR="001E7083">
        <w:rPr>
          <w:rFonts w:hint="eastAsia"/>
        </w:rPr>
        <w:t>年</w:t>
      </w:r>
      <w:r w:rsidR="001E7083">
        <w:rPr>
          <w:rFonts w:hint="eastAsia"/>
        </w:rPr>
        <w:t>3</w:t>
      </w:r>
      <w:r w:rsidR="001E7083">
        <w:rPr>
          <w:rFonts w:hint="eastAsia"/>
        </w:rPr>
        <w:t>月　日本交渉参加</w:t>
      </w:r>
    </w:p>
    <w:p w:rsidR="001E7083" w:rsidRDefault="001E7083" w:rsidP="001E7083">
      <w:pPr>
        <w:ind w:left="420" w:hanging="630"/>
      </w:pPr>
      <w:r>
        <w:rPr>
          <w:rFonts w:hint="eastAsia"/>
        </w:rPr>
        <w:t xml:space="preserve"> 2015</w:t>
      </w:r>
      <w:r>
        <w:t>年</w:t>
      </w:r>
      <w:r>
        <w:rPr>
          <w:rFonts w:hint="eastAsia"/>
        </w:rPr>
        <w:t>10</w:t>
      </w:r>
      <w:r w:rsidR="00027AA1">
        <w:t>月（アトランタ）大筋合意　／</w:t>
      </w:r>
      <w:r w:rsidR="00027AA1">
        <w:t>2016</w:t>
      </w:r>
      <w:r w:rsidR="00027AA1">
        <w:t>年</w:t>
      </w:r>
      <w:r w:rsidR="00027AA1">
        <w:t>2</w:t>
      </w:r>
      <w:r w:rsidR="00027AA1">
        <w:t>月（オークランド）　署名</w:t>
      </w:r>
    </w:p>
    <w:p w:rsidR="00027AA1" w:rsidRDefault="00027AA1" w:rsidP="001E7083">
      <w:pPr>
        <w:ind w:left="420" w:hanging="630"/>
      </w:pPr>
      <w:r>
        <w:rPr>
          <w:rFonts w:hint="eastAsia"/>
        </w:rPr>
        <w:t xml:space="preserve"> </w:t>
      </w:r>
      <w:r>
        <w:t>2017</w:t>
      </w:r>
      <w:r>
        <w:t>年</w:t>
      </w:r>
      <w:r>
        <w:t>1</w:t>
      </w:r>
      <w:r>
        <w:t xml:space="preserve">月　</w:t>
      </w:r>
      <w:r w:rsidRPr="00027AA1">
        <w:rPr>
          <w:rFonts w:hint="eastAsia"/>
        </w:rPr>
        <w:t>トランプ大統領、ＴＰＰ離脱の大統領覚書を発出</w:t>
      </w:r>
    </w:p>
    <w:p w:rsidR="00027AA1" w:rsidRDefault="00027AA1" w:rsidP="001E7083">
      <w:pPr>
        <w:ind w:left="420" w:hanging="630"/>
      </w:pPr>
      <w:r>
        <w:t xml:space="preserve">　　　　</w:t>
      </w:r>
      <w:r>
        <w:t>11</w:t>
      </w:r>
      <w:r>
        <w:t xml:space="preserve">月（ベトナム・ダナン）大筋合意　／　</w:t>
      </w:r>
      <w:r>
        <w:t>2018</w:t>
      </w:r>
      <w:r>
        <w:t>年</w:t>
      </w:r>
      <w:r>
        <w:t>3</w:t>
      </w:r>
      <w:r>
        <w:t xml:space="preserve">月（チリ・サンティアゴ）署名　</w:t>
      </w:r>
    </w:p>
    <w:p w:rsidR="00027AA1" w:rsidRPr="006E3075" w:rsidRDefault="006E3075" w:rsidP="001E7083">
      <w:pPr>
        <w:ind w:left="420" w:hanging="630"/>
        <w:rPr>
          <w:bdr w:val="single" w:sz="4" w:space="0" w:color="auto"/>
        </w:rPr>
      </w:pPr>
      <w:r w:rsidRPr="006E3075">
        <w:rPr>
          <w:rFonts w:hint="eastAsia"/>
          <w:bdr w:val="single" w:sz="4" w:space="0" w:color="auto"/>
        </w:rPr>
        <w:t>ＴＰＰ１１協定（環太平洋パートナーシップに関する包括的及び先進的な協定：ＣＰＴＰＰ）</w:t>
      </w:r>
    </w:p>
    <w:p w:rsidR="009D5F46" w:rsidRDefault="000B0431" w:rsidP="00D1172F">
      <w:pPr>
        <w:pStyle w:val="a9"/>
        <w:numPr>
          <w:ilvl w:val="0"/>
          <w:numId w:val="19"/>
        </w:numPr>
        <w:ind w:leftChars="0"/>
      </w:pPr>
      <w:r>
        <w:rPr>
          <w:noProof/>
        </w:rPr>
        <w:drawing>
          <wp:anchor distT="0" distB="0" distL="114300" distR="114300" simplePos="0" relativeHeight="251672576" behindDoc="0" locked="0" layoutInCell="1" allowOverlap="1">
            <wp:simplePos x="0" y="0"/>
            <wp:positionH relativeFrom="column">
              <wp:posOffset>-3810</wp:posOffset>
            </wp:positionH>
            <wp:positionV relativeFrom="paragraph">
              <wp:posOffset>339725</wp:posOffset>
            </wp:positionV>
            <wp:extent cx="5224780" cy="3419475"/>
            <wp:effectExtent l="0" t="0" r="0" b="9525"/>
            <wp:wrapTopAndBottom/>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4780" cy="3419475"/>
                    </a:xfrm>
                    <a:prstGeom prst="rect">
                      <a:avLst/>
                    </a:prstGeom>
                  </pic:spPr>
                </pic:pic>
              </a:graphicData>
            </a:graphic>
            <wp14:sizeRelH relativeFrom="margin">
              <wp14:pctWidth>0</wp14:pctWidth>
            </wp14:sizeRelH>
            <wp14:sizeRelV relativeFrom="margin">
              <wp14:pctHeight>0</wp14:pctHeight>
            </wp14:sizeRelV>
          </wp:anchor>
        </w:drawing>
      </w:r>
      <w:r w:rsidR="009D5F46">
        <w:rPr>
          <w:rFonts w:hint="eastAsia"/>
        </w:rPr>
        <w:t>TPP</w:t>
      </w:r>
      <w:r w:rsidR="009D5F46">
        <w:rPr>
          <w:rFonts w:hint="eastAsia"/>
        </w:rPr>
        <w:t>の概要</w:t>
      </w:r>
      <w:r w:rsidR="00A73E6D">
        <w:rPr>
          <w:rFonts w:hint="eastAsia"/>
        </w:rPr>
        <w:t>（外務省</w:t>
      </w:r>
      <w:r w:rsidR="00A73E6D">
        <w:rPr>
          <w:rFonts w:hint="eastAsia"/>
        </w:rPr>
        <w:t>HP</w:t>
      </w:r>
      <w:r w:rsidR="00A73E6D">
        <w:rPr>
          <w:rFonts w:hint="eastAsia"/>
        </w:rPr>
        <w:t>）</w:t>
      </w:r>
      <w:r w:rsidR="00A73E6D">
        <w:rPr>
          <w:rFonts w:hint="eastAsia"/>
        </w:rPr>
        <w:t xml:space="preserve">  </w:t>
      </w:r>
    </w:p>
    <w:p w:rsidR="00A73E6D" w:rsidRDefault="00A73E6D" w:rsidP="000B0431">
      <w:pPr>
        <w:pStyle w:val="a9"/>
        <w:ind w:leftChars="0" w:left="420"/>
      </w:pPr>
    </w:p>
    <w:p w:rsidR="000B0431" w:rsidRDefault="000B0431" w:rsidP="000B0431">
      <w:pPr>
        <w:pStyle w:val="a9"/>
        <w:ind w:leftChars="0" w:left="420"/>
        <w:rPr>
          <w:rFonts w:hint="eastAsia"/>
        </w:rPr>
      </w:pPr>
      <w:r w:rsidRPr="000B0431">
        <w:rPr>
          <w:rFonts w:hint="eastAsia"/>
        </w:rPr>
        <w:lastRenderedPageBreak/>
        <w:t>TPP</w:t>
      </w:r>
      <w:r w:rsidRPr="000B0431">
        <w:rPr>
          <w:rFonts w:hint="eastAsia"/>
        </w:rPr>
        <w:t>交渉の難航分野</w:t>
      </w:r>
    </w:p>
    <w:p w:rsidR="00A73E6D" w:rsidRDefault="00AC58B6" w:rsidP="000C1943">
      <w:pPr>
        <w:ind w:left="360"/>
      </w:pPr>
      <w:r w:rsidRPr="00AC58B6">
        <w:rPr>
          <w:noProof/>
        </w:rPr>
        <w:drawing>
          <wp:anchor distT="0" distB="0" distL="114300" distR="114300" simplePos="0" relativeHeight="251668480" behindDoc="0" locked="0" layoutInCell="1" allowOverlap="1">
            <wp:simplePos x="0" y="0"/>
            <wp:positionH relativeFrom="column">
              <wp:posOffset>2682240</wp:posOffset>
            </wp:positionH>
            <wp:positionV relativeFrom="paragraph">
              <wp:posOffset>68580</wp:posOffset>
            </wp:positionV>
            <wp:extent cx="3162300" cy="2371726"/>
            <wp:effectExtent l="0" t="0" r="0" b="9525"/>
            <wp:wrapThrough wrapText="bothSides">
              <wp:wrapPolygon edited="0">
                <wp:start x="0" y="0"/>
                <wp:lineTo x="0" y="21513"/>
                <wp:lineTo x="21470" y="21513"/>
                <wp:lineTo x="21470"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62300" cy="2371726"/>
                    </a:xfrm>
                    <a:prstGeom prst="rect">
                      <a:avLst/>
                    </a:prstGeom>
                  </pic:spPr>
                </pic:pic>
              </a:graphicData>
            </a:graphic>
          </wp:anchor>
        </w:drawing>
      </w:r>
      <w:r>
        <w:rPr>
          <w:noProof/>
        </w:rPr>
        <w:drawing>
          <wp:inline distT="0" distB="0" distL="0" distR="0" wp14:anchorId="355451CE">
            <wp:extent cx="1876425" cy="2591432"/>
            <wp:effectExtent l="19050" t="19050" r="9525" b="1905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2113" cy="2599288"/>
                    </a:xfrm>
                    <a:prstGeom prst="rect">
                      <a:avLst/>
                    </a:prstGeom>
                    <a:noFill/>
                    <a:ln>
                      <a:solidFill>
                        <a:schemeClr val="tx1"/>
                      </a:solidFill>
                    </a:ln>
                  </pic:spPr>
                </pic:pic>
              </a:graphicData>
            </a:graphic>
          </wp:inline>
        </w:drawing>
      </w:r>
    </w:p>
    <w:p w:rsidR="00AC58B6" w:rsidRPr="00AC58B6" w:rsidRDefault="00AC58B6" w:rsidP="00AC58B6">
      <w:pPr>
        <w:ind w:left="360"/>
      </w:pPr>
      <w:r>
        <w:t>（</w:t>
      </w:r>
      <w:r w:rsidRPr="00AC58B6">
        <w:rPr>
          <w:rFonts w:hint="eastAsia"/>
        </w:rPr>
        <w:t>時事ドットコム</w:t>
      </w:r>
      <w:r>
        <w:rPr>
          <w:rFonts w:hint="eastAsia"/>
        </w:rPr>
        <w:t>2014</w:t>
      </w:r>
      <w:r w:rsidRPr="00AC58B6">
        <w:rPr>
          <w:rFonts w:hint="eastAsia"/>
        </w:rPr>
        <w:t>年２月</w:t>
      </w:r>
      <w:r w:rsidRPr="00AC58B6">
        <w:rPr>
          <w:rFonts w:hint="eastAsia"/>
        </w:rPr>
        <w:t>25</w:t>
      </w:r>
      <w:r w:rsidRPr="00AC58B6">
        <w:rPr>
          <w:rFonts w:hint="eastAsia"/>
        </w:rPr>
        <w:t>日</w:t>
      </w:r>
      <w:r>
        <w:rPr>
          <w:rFonts w:hint="eastAsia"/>
        </w:rPr>
        <w:t xml:space="preserve">）　　　　</w:t>
      </w:r>
      <w:r w:rsidRPr="00AC58B6">
        <w:rPr>
          <w:rFonts w:hint="eastAsia"/>
        </w:rPr>
        <w:t>（時事ドットコム</w:t>
      </w:r>
      <w:r w:rsidRPr="00AC58B6">
        <w:rPr>
          <w:rFonts w:hint="eastAsia"/>
        </w:rPr>
        <w:t>2014</w:t>
      </w:r>
      <w:r w:rsidRPr="00AC58B6">
        <w:rPr>
          <w:rFonts w:hint="eastAsia"/>
        </w:rPr>
        <w:t>年</w:t>
      </w:r>
      <w:r w:rsidRPr="00AC58B6">
        <w:t>5</w:t>
      </w:r>
      <w:r w:rsidRPr="00AC58B6">
        <w:rPr>
          <w:rFonts w:hint="eastAsia"/>
        </w:rPr>
        <w:t>月</w:t>
      </w:r>
      <w:r w:rsidRPr="00AC58B6">
        <w:t>19</w:t>
      </w:r>
      <w:r w:rsidRPr="00AC58B6">
        <w:rPr>
          <w:rFonts w:hint="eastAsia"/>
        </w:rPr>
        <w:t>日）</w:t>
      </w:r>
    </w:p>
    <w:p w:rsidR="000B0431" w:rsidRDefault="00D41EB2" w:rsidP="00D1172F">
      <w:pPr>
        <w:pStyle w:val="a9"/>
        <w:numPr>
          <w:ilvl w:val="0"/>
          <w:numId w:val="19"/>
        </w:numPr>
        <w:ind w:leftChars="0"/>
      </w:pPr>
      <w:r>
        <w:t>主な</w:t>
      </w:r>
      <w:r w:rsidR="00DF0DB2">
        <w:t>交渉分野</w:t>
      </w:r>
      <w:r w:rsidR="000B0431">
        <w:rPr>
          <w:rFonts w:hint="eastAsia"/>
        </w:rPr>
        <w:t>:</w:t>
      </w:r>
    </w:p>
    <w:p w:rsidR="00D41EB2" w:rsidRDefault="00D41EB2" w:rsidP="00D41EB2">
      <w:pPr>
        <w:pStyle w:val="a9"/>
        <w:ind w:leftChars="0" w:left="420"/>
      </w:pPr>
      <w:r w:rsidRPr="00D41EB2">
        <w:rPr>
          <w:rFonts w:hint="eastAsia"/>
        </w:rPr>
        <w:t>内閣官房ＴＰＰ政府対策本部</w:t>
      </w:r>
      <w:r>
        <w:rPr>
          <w:rFonts w:hint="eastAsia"/>
        </w:rPr>
        <w:t>「</w:t>
      </w:r>
      <w:r w:rsidRPr="00D41EB2">
        <w:rPr>
          <w:rFonts w:hint="eastAsia"/>
        </w:rPr>
        <w:t>環太平洋パートナーシップ協定（ＴＰＰ協定）の概要</w:t>
      </w:r>
      <w:r>
        <w:rPr>
          <w:rFonts w:hint="eastAsia"/>
        </w:rPr>
        <w:t>」を参照（</w:t>
      </w:r>
      <w:r w:rsidRPr="00D41EB2">
        <w:rPr>
          <w:rFonts w:hint="eastAsia"/>
        </w:rPr>
        <w:t>平成</w:t>
      </w:r>
      <w:r w:rsidRPr="00D41EB2">
        <w:rPr>
          <w:rFonts w:hint="eastAsia"/>
        </w:rPr>
        <w:t>27</w:t>
      </w:r>
      <w:r w:rsidRPr="00D41EB2">
        <w:rPr>
          <w:rFonts w:hint="eastAsia"/>
        </w:rPr>
        <w:t>年</w:t>
      </w:r>
      <w:r w:rsidRPr="00D41EB2">
        <w:rPr>
          <w:rFonts w:hint="eastAsia"/>
        </w:rPr>
        <w:t>10</w:t>
      </w:r>
      <w:r w:rsidRPr="00D41EB2">
        <w:rPr>
          <w:rFonts w:hint="eastAsia"/>
        </w:rPr>
        <w:t>月</w:t>
      </w:r>
      <w:r w:rsidRPr="00D41EB2">
        <w:rPr>
          <w:rFonts w:hint="eastAsia"/>
        </w:rPr>
        <w:t>5</w:t>
      </w:r>
      <w:r w:rsidRPr="00D41EB2">
        <w:rPr>
          <w:rFonts w:hint="eastAsia"/>
        </w:rPr>
        <w:t>日</w:t>
      </w:r>
      <w:r>
        <w:rPr>
          <w:rFonts w:hint="eastAsia"/>
        </w:rPr>
        <w:t>）</w:t>
      </w:r>
    </w:p>
    <w:p w:rsidR="00D41EB2" w:rsidRDefault="00D41EB2" w:rsidP="00D41EB2">
      <w:pPr>
        <w:pStyle w:val="a9"/>
        <w:ind w:leftChars="0" w:left="420"/>
        <w:rPr>
          <w:rFonts w:hint="eastAsia"/>
        </w:rPr>
      </w:pPr>
    </w:p>
    <w:p w:rsidR="00DF0DB2" w:rsidRDefault="00DF0DB2" w:rsidP="00D1172F">
      <w:pPr>
        <w:pStyle w:val="a9"/>
        <w:numPr>
          <w:ilvl w:val="1"/>
          <w:numId w:val="9"/>
        </w:numPr>
        <w:ind w:leftChars="0"/>
      </w:pPr>
      <w:r w:rsidRPr="00DF0DB2">
        <w:rPr>
          <w:rFonts w:hint="eastAsia"/>
        </w:rPr>
        <w:t>市場アクセス（農業）</w:t>
      </w:r>
      <w:r w:rsidR="00635959">
        <w:rPr>
          <w:rFonts w:hint="eastAsia"/>
        </w:rPr>
        <w:t>：</w:t>
      </w:r>
      <w:r w:rsidR="00635959" w:rsidRPr="00635959">
        <w:rPr>
          <w:rFonts w:hint="eastAsia"/>
        </w:rPr>
        <w:t>国内補助金交渉はなく、関税撤廃が中心</w:t>
      </w:r>
    </w:p>
    <w:p w:rsidR="00AC58B6" w:rsidRDefault="00472A11" w:rsidP="0007323D">
      <w:pPr>
        <w:ind w:left="360"/>
      </w:pPr>
      <w:r w:rsidRPr="00472A11">
        <w:rPr>
          <w:rFonts w:hint="eastAsia"/>
        </w:rPr>
        <w:t>農産物重要</w:t>
      </w:r>
      <w:r w:rsidRPr="00472A11">
        <w:rPr>
          <w:rFonts w:hint="eastAsia"/>
        </w:rPr>
        <w:t>5</w:t>
      </w:r>
      <w:r w:rsidRPr="00472A11">
        <w:rPr>
          <w:rFonts w:hint="eastAsia"/>
        </w:rPr>
        <w:t>項目を構成する</w:t>
      </w:r>
      <w:r w:rsidRPr="00472A11">
        <w:rPr>
          <w:rFonts w:hint="eastAsia"/>
        </w:rPr>
        <w:t>586</w:t>
      </w:r>
      <w:r w:rsidRPr="00472A11">
        <w:rPr>
          <w:rFonts w:hint="eastAsia"/>
        </w:rPr>
        <w:t>品目</w:t>
      </w:r>
      <w:r w:rsidR="0007323D">
        <w:rPr>
          <w:rFonts w:hint="eastAsia"/>
        </w:rPr>
        <w:t xml:space="preserve">　　　　　　　</w:t>
      </w:r>
      <w:r w:rsidR="0007323D" w:rsidRPr="00472A11">
        <w:rPr>
          <w:rFonts w:hint="eastAsia"/>
        </w:rPr>
        <w:t>農産物重要</w:t>
      </w:r>
      <w:r w:rsidR="0007323D" w:rsidRPr="00472A11">
        <w:rPr>
          <w:rFonts w:hint="eastAsia"/>
        </w:rPr>
        <w:t>5</w:t>
      </w:r>
      <w:r w:rsidR="0007323D">
        <w:rPr>
          <w:rFonts w:hint="eastAsia"/>
        </w:rPr>
        <w:t>項目の関税</w:t>
      </w:r>
    </w:p>
    <w:tbl>
      <w:tblPr>
        <w:tblpPr w:leftFromText="142" w:rightFromText="142" w:vertAnchor="text" w:horzAnchor="page" w:tblpX="7396" w:tblpY="237"/>
        <w:tblW w:w="2341" w:type="dxa"/>
        <w:tblCellMar>
          <w:left w:w="0" w:type="dxa"/>
          <w:right w:w="0" w:type="dxa"/>
        </w:tblCellMar>
        <w:tblLook w:val="0600" w:firstRow="0" w:lastRow="0" w:firstColumn="0" w:lastColumn="0" w:noHBand="1" w:noVBand="1"/>
      </w:tblPr>
      <w:tblGrid>
        <w:gridCol w:w="647"/>
        <w:gridCol w:w="1015"/>
        <w:gridCol w:w="679"/>
      </w:tblGrid>
      <w:tr w:rsidR="0007323D" w:rsidRPr="0007323D" w:rsidTr="0007323D">
        <w:trPr>
          <w:trHeight w:val="438"/>
        </w:trPr>
        <w:tc>
          <w:tcPr>
            <w:tcW w:w="1662" w:type="dxa"/>
            <w:gridSpan w:val="2"/>
            <w:tcBorders>
              <w:top w:val="single" w:sz="8" w:space="0" w:color="000000"/>
              <w:left w:val="single" w:sz="8" w:space="0" w:color="000000"/>
              <w:bottom w:val="single" w:sz="8" w:space="0" w:color="000000"/>
              <w:right w:val="single" w:sz="8" w:space="0" w:color="000000"/>
            </w:tcBorders>
            <w:shd w:val="clear" w:color="auto" w:fill="auto"/>
            <w:tcMar>
              <w:top w:w="39" w:type="dxa"/>
              <w:left w:w="78" w:type="dxa"/>
              <w:bottom w:w="39" w:type="dxa"/>
              <w:right w:w="78" w:type="dxa"/>
            </w:tcMar>
            <w:vAlign w:val="center"/>
            <w:hideMark/>
          </w:tcPr>
          <w:p w:rsidR="0007323D" w:rsidRPr="0007323D" w:rsidRDefault="0007323D" w:rsidP="0007323D">
            <w:pPr>
              <w:widowControl/>
              <w:jc w:val="left"/>
              <w:rPr>
                <w:rFonts w:ascii="Arial" w:eastAsia="ＭＳ Ｐゴシック" w:hAnsi="Arial" w:cs="Arial"/>
                <w:kern w:val="0"/>
                <w:szCs w:val="21"/>
                <w:lang w:bidi="th-TH"/>
              </w:rPr>
            </w:pPr>
            <w:r w:rsidRPr="0007323D">
              <w:rPr>
                <w:rFonts w:ascii="Calibri" w:eastAsia="ＭＳ Ｐゴシック" w:hAnsi="Arial" w:cs="Arial"/>
                <w:color w:val="000000"/>
                <w:kern w:val="24"/>
                <w:szCs w:val="21"/>
                <w:lang w:bidi="th-TH"/>
              </w:rPr>
              <w:t>コメ</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39" w:type="dxa"/>
              <w:left w:w="78" w:type="dxa"/>
              <w:bottom w:w="39" w:type="dxa"/>
              <w:right w:w="78" w:type="dxa"/>
            </w:tcMar>
            <w:vAlign w:val="center"/>
            <w:hideMark/>
          </w:tcPr>
          <w:p w:rsidR="0007323D" w:rsidRPr="0007323D" w:rsidRDefault="0007323D" w:rsidP="0007323D">
            <w:pPr>
              <w:widowControl/>
              <w:jc w:val="right"/>
              <w:rPr>
                <w:rFonts w:ascii="Arial" w:eastAsia="ＭＳ Ｐゴシック" w:hAnsi="Arial" w:cs="Arial"/>
                <w:kern w:val="0"/>
                <w:szCs w:val="21"/>
                <w:lang w:bidi="th-TH"/>
              </w:rPr>
            </w:pPr>
            <w:r w:rsidRPr="0007323D">
              <w:rPr>
                <w:rFonts w:ascii="Calibri" w:eastAsia="ＭＳ Ｐゴシック" w:hAnsi="Calibri" w:cs="Calibri"/>
                <w:color w:val="000000"/>
                <w:kern w:val="24"/>
                <w:szCs w:val="21"/>
                <w:lang w:bidi="th-TH"/>
              </w:rPr>
              <w:t>778%</w:t>
            </w:r>
          </w:p>
        </w:tc>
      </w:tr>
      <w:tr w:rsidR="0007323D" w:rsidRPr="0007323D" w:rsidTr="0007323D">
        <w:trPr>
          <w:trHeight w:val="460"/>
        </w:trPr>
        <w:tc>
          <w:tcPr>
            <w:tcW w:w="647" w:type="dxa"/>
            <w:vMerge w:val="restart"/>
            <w:tcBorders>
              <w:top w:val="single" w:sz="8" w:space="0" w:color="000000"/>
              <w:left w:val="single" w:sz="8" w:space="0" w:color="000000"/>
              <w:bottom w:val="single" w:sz="8" w:space="0" w:color="000000"/>
              <w:right w:val="single" w:sz="8" w:space="0" w:color="000000"/>
            </w:tcBorders>
            <w:shd w:val="clear" w:color="auto" w:fill="auto"/>
            <w:tcMar>
              <w:top w:w="39" w:type="dxa"/>
              <w:left w:w="78" w:type="dxa"/>
              <w:bottom w:w="39" w:type="dxa"/>
              <w:right w:w="78" w:type="dxa"/>
            </w:tcMar>
            <w:vAlign w:val="center"/>
            <w:hideMark/>
          </w:tcPr>
          <w:p w:rsidR="0007323D" w:rsidRPr="0007323D" w:rsidRDefault="0007323D" w:rsidP="0007323D">
            <w:pPr>
              <w:widowControl/>
              <w:jc w:val="left"/>
              <w:rPr>
                <w:rFonts w:ascii="Arial" w:eastAsia="ＭＳ Ｐゴシック" w:hAnsi="Arial" w:cs="Arial"/>
                <w:kern w:val="0"/>
                <w:szCs w:val="21"/>
                <w:lang w:bidi="th-TH"/>
              </w:rPr>
            </w:pPr>
            <w:r w:rsidRPr="0007323D">
              <w:rPr>
                <w:rFonts w:ascii="Calibri" w:eastAsia="ＭＳ Ｐゴシック" w:hAnsi="Arial" w:cs="Arial"/>
                <w:color w:val="000000"/>
                <w:kern w:val="24"/>
                <w:szCs w:val="21"/>
                <w:lang w:bidi="th-TH"/>
              </w:rPr>
              <w:t>麦</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39" w:type="dxa"/>
              <w:left w:w="78" w:type="dxa"/>
              <w:bottom w:w="39" w:type="dxa"/>
              <w:right w:w="78" w:type="dxa"/>
            </w:tcMar>
            <w:vAlign w:val="center"/>
            <w:hideMark/>
          </w:tcPr>
          <w:p w:rsidR="0007323D" w:rsidRPr="0007323D" w:rsidRDefault="0007323D" w:rsidP="0007323D">
            <w:pPr>
              <w:widowControl/>
              <w:jc w:val="left"/>
              <w:rPr>
                <w:rFonts w:ascii="Arial" w:eastAsia="ＭＳ Ｐゴシック" w:hAnsi="Arial" w:cs="Arial"/>
                <w:kern w:val="0"/>
                <w:szCs w:val="21"/>
                <w:lang w:bidi="th-TH"/>
              </w:rPr>
            </w:pPr>
            <w:r w:rsidRPr="0007323D">
              <w:rPr>
                <w:rFonts w:ascii="Calibri" w:eastAsia="ＭＳ Ｐゴシック" w:hAnsi="Arial" w:cs="Arial"/>
                <w:color w:val="000000"/>
                <w:kern w:val="24"/>
                <w:szCs w:val="21"/>
                <w:lang w:bidi="th-TH"/>
              </w:rPr>
              <w:t>小麦</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39" w:type="dxa"/>
              <w:left w:w="78" w:type="dxa"/>
              <w:bottom w:w="39" w:type="dxa"/>
              <w:right w:w="78" w:type="dxa"/>
            </w:tcMar>
            <w:vAlign w:val="center"/>
            <w:hideMark/>
          </w:tcPr>
          <w:p w:rsidR="0007323D" w:rsidRPr="0007323D" w:rsidRDefault="0007323D" w:rsidP="0007323D">
            <w:pPr>
              <w:widowControl/>
              <w:jc w:val="right"/>
              <w:rPr>
                <w:rFonts w:ascii="Arial" w:eastAsia="ＭＳ Ｐゴシック" w:hAnsi="Arial" w:cs="Arial"/>
                <w:kern w:val="0"/>
                <w:szCs w:val="21"/>
                <w:lang w:bidi="th-TH"/>
              </w:rPr>
            </w:pPr>
            <w:r w:rsidRPr="0007323D">
              <w:rPr>
                <w:rFonts w:ascii="Calibri" w:eastAsia="ＭＳ Ｐゴシック" w:hAnsi="Calibri" w:cs="Calibri"/>
                <w:color w:val="000000"/>
                <w:kern w:val="24"/>
                <w:szCs w:val="21"/>
                <w:lang w:bidi="th-TH"/>
              </w:rPr>
              <w:t>252%</w:t>
            </w:r>
          </w:p>
        </w:tc>
      </w:tr>
      <w:tr w:rsidR="0007323D" w:rsidRPr="0007323D" w:rsidTr="0007323D">
        <w:trPr>
          <w:trHeight w:val="468"/>
        </w:trPr>
        <w:tc>
          <w:tcPr>
            <w:tcW w:w="647" w:type="dxa"/>
            <w:vMerge/>
            <w:tcBorders>
              <w:top w:val="single" w:sz="8" w:space="0" w:color="000000"/>
              <w:left w:val="single" w:sz="8" w:space="0" w:color="000000"/>
              <w:bottom w:val="single" w:sz="8" w:space="0" w:color="000000"/>
              <w:right w:val="single" w:sz="8" w:space="0" w:color="000000"/>
            </w:tcBorders>
            <w:vAlign w:val="center"/>
            <w:hideMark/>
          </w:tcPr>
          <w:p w:rsidR="0007323D" w:rsidRPr="0007323D" w:rsidRDefault="0007323D" w:rsidP="0007323D">
            <w:pPr>
              <w:widowControl/>
              <w:jc w:val="left"/>
              <w:rPr>
                <w:rFonts w:ascii="Arial" w:eastAsia="ＭＳ Ｐゴシック" w:hAnsi="Arial" w:cs="Arial"/>
                <w:kern w:val="0"/>
                <w:szCs w:val="21"/>
                <w:lang w:bidi="th-TH"/>
              </w:rPr>
            </w:pP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39" w:type="dxa"/>
              <w:left w:w="78" w:type="dxa"/>
              <w:bottom w:w="39" w:type="dxa"/>
              <w:right w:w="78" w:type="dxa"/>
            </w:tcMar>
            <w:vAlign w:val="center"/>
            <w:hideMark/>
          </w:tcPr>
          <w:p w:rsidR="0007323D" w:rsidRPr="0007323D" w:rsidRDefault="0007323D" w:rsidP="0007323D">
            <w:pPr>
              <w:widowControl/>
              <w:jc w:val="left"/>
              <w:rPr>
                <w:rFonts w:ascii="Arial" w:eastAsia="ＭＳ Ｐゴシック" w:hAnsi="Arial" w:cs="Arial"/>
                <w:kern w:val="0"/>
                <w:szCs w:val="21"/>
                <w:lang w:bidi="th-TH"/>
              </w:rPr>
            </w:pPr>
            <w:r w:rsidRPr="0007323D">
              <w:rPr>
                <w:rFonts w:ascii="Calibri" w:eastAsia="ＭＳ Ｐゴシック" w:hAnsi="Arial" w:cs="Arial"/>
                <w:color w:val="000000"/>
                <w:kern w:val="24"/>
                <w:szCs w:val="21"/>
                <w:lang w:bidi="th-TH"/>
              </w:rPr>
              <w:t>大麦</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39" w:type="dxa"/>
              <w:left w:w="78" w:type="dxa"/>
              <w:bottom w:w="39" w:type="dxa"/>
              <w:right w:w="78" w:type="dxa"/>
            </w:tcMar>
            <w:vAlign w:val="center"/>
            <w:hideMark/>
          </w:tcPr>
          <w:p w:rsidR="0007323D" w:rsidRPr="0007323D" w:rsidRDefault="0007323D" w:rsidP="0007323D">
            <w:pPr>
              <w:widowControl/>
              <w:jc w:val="right"/>
              <w:rPr>
                <w:rFonts w:ascii="Arial" w:eastAsia="ＭＳ Ｐゴシック" w:hAnsi="Arial" w:cs="Arial"/>
                <w:kern w:val="0"/>
                <w:szCs w:val="21"/>
                <w:lang w:bidi="th-TH"/>
              </w:rPr>
            </w:pPr>
            <w:r w:rsidRPr="0007323D">
              <w:rPr>
                <w:rFonts w:ascii="Calibri" w:eastAsia="ＭＳ Ｐゴシック" w:hAnsi="Calibri" w:cs="Calibri"/>
                <w:color w:val="000000"/>
                <w:kern w:val="24"/>
                <w:szCs w:val="21"/>
                <w:lang w:bidi="th-TH"/>
              </w:rPr>
              <w:t>256%</w:t>
            </w:r>
          </w:p>
        </w:tc>
      </w:tr>
      <w:tr w:rsidR="0007323D" w:rsidRPr="0007323D" w:rsidTr="0007323D">
        <w:trPr>
          <w:trHeight w:val="476"/>
        </w:trPr>
        <w:tc>
          <w:tcPr>
            <w:tcW w:w="647" w:type="dxa"/>
            <w:vMerge w:val="restart"/>
            <w:tcBorders>
              <w:top w:val="single" w:sz="8" w:space="0" w:color="000000"/>
              <w:left w:val="single" w:sz="8" w:space="0" w:color="000000"/>
              <w:bottom w:val="single" w:sz="8" w:space="0" w:color="000000"/>
              <w:right w:val="single" w:sz="8" w:space="0" w:color="000000"/>
            </w:tcBorders>
            <w:shd w:val="clear" w:color="auto" w:fill="auto"/>
            <w:tcMar>
              <w:top w:w="39" w:type="dxa"/>
              <w:left w:w="78" w:type="dxa"/>
              <w:bottom w:w="39" w:type="dxa"/>
              <w:right w:w="78" w:type="dxa"/>
            </w:tcMar>
            <w:vAlign w:val="center"/>
            <w:hideMark/>
          </w:tcPr>
          <w:p w:rsidR="0007323D" w:rsidRPr="0007323D" w:rsidRDefault="0007323D" w:rsidP="0007323D">
            <w:pPr>
              <w:widowControl/>
              <w:jc w:val="left"/>
              <w:rPr>
                <w:rFonts w:ascii="Arial" w:eastAsia="ＭＳ Ｐゴシック" w:hAnsi="Arial" w:cs="Arial"/>
                <w:kern w:val="0"/>
                <w:szCs w:val="21"/>
                <w:lang w:bidi="th-TH"/>
              </w:rPr>
            </w:pPr>
            <w:r w:rsidRPr="0007323D">
              <w:rPr>
                <w:rFonts w:ascii="Calibri" w:eastAsia="ＭＳ Ｐゴシック" w:hAnsi="Arial" w:cs="Arial"/>
                <w:color w:val="000000"/>
                <w:kern w:val="24"/>
                <w:szCs w:val="21"/>
                <w:lang w:bidi="th-TH"/>
              </w:rPr>
              <w:t>乳製品</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39" w:type="dxa"/>
              <w:left w:w="78" w:type="dxa"/>
              <w:bottom w:w="39" w:type="dxa"/>
              <w:right w:w="78" w:type="dxa"/>
            </w:tcMar>
            <w:vAlign w:val="center"/>
            <w:hideMark/>
          </w:tcPr>
          <w:p w:rsidR="0007323D" w:rsidRPr="0007323D" w:rsidRDefault="0007323D" w:rsidP="0007323D">
            <w:pPr>
              <w:widowControl/>
              <w:jc w:val="left"/>
              <w:rPr>
                <w:rFonts w:ascii="Arial" w:eastAsia="ＭＳ Ｐゴシック" w:hAnsi="Arial" w:cs="Arial"/>
                <w:kern w:val="0"/>
                <w:szCs w:val="21"/>
                <w:lang w:bidi="th-TH"/>
              </w:rPr>
            </w:pPr>
            <w:r w:rsidRPr="0007323D">
              <w:rPr>
                <w:rFonts w:ascii="Calibri" w:eastAsia="ＭＳ Ｐゴシック" w:hAnsi="Arial" w:cs="Arial"/>
                <w:color w:val="000000"/>
                <w:kern w:val="24"/>
                <w:szCs w:val="21"/>
                <w:lang w:bidi="th-TH"/>
              </w:rPr>
              <w:t>脱脂粉乳</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39" w:type="dxa"/>
              <w:left w:w="78" w:type="dxa"/>
              <w:bottom w:w="39" w:type="dxa"/>
              <w:right w:w="78" w:type="dxa"/>
            </w:tcMar>
            <w:vAlign w:val="center"/>
            <w:hideMark/>
          </w:tcPr>
          <w:p w:rsidR="0007323D" w:rsidRPr="0007323D" w:rsidRDefault="0007323D" w:rsidP="0007323D">
            <w:pPr>
              <w:widowControl/>
              <w:jc w:val="right"/>
              <w:rPr>
                <w:rFonts w:ascii="Arial" w:eastAsia="ＭＳ Ｐゴシック" w:hAnsi="Arial" w:cs="Arial"/>
                <w:kern w:val="0"/>
                <w:szCs w:val="21"/>
                <w:lang w:bidi="th-TH"/>
              </w:rPr>
            </w:pPr>
            <w:r w:rsidRPr="0007323D">
              <w:rPr>
                <w:rFonts w:ascii="Calibri" w:eastAsia="ＭＳ Ｐゴシック" w:hAnsi="Calibri" w:cs="Calibri"/>
                <w:color w:val="000000"/>
                <w:kern w:val="24"/>
                <w:szCs w:val="21"/>
                <w:lang w:bidi="th-TH"/>
              </w:rPr>
              <w:t>218%</w:t>
            </w:r>
          </w:p>
        </w:tc>
      </w:tr>
      <w:tr w:rsidR="0007323D" w:rsidRPr="0007323D" w:rsidTr="0007323D">
        <w:trPr>
          <w:trHeight w:val="328"/>
        </w:trPr>
        <w:tc>
          <w:tcPr>
            <w:tcW w:w="647" w:type="dxa"/>
            <w:vMerge/>
            <w:tcBorders>
              <w:top w:val="single" w:sz="8" w:space="0" w:color="000000"/>
              <w:left w:val="single" w:sz="8" w:space="0" w:color="000000"/>
              <w:bottom w:val="single" w:sz="8" w:space="0" w:color="000000"/>
              <w:right w:val="single" w:sz="8" w:space="0" w:color="000000"/>
            </w:tcBorders>
            <w:vAlign w:val="center"/>
            <w:hideMark/>
          </w:tcPr>
          <w:p w:rsidR="0007323D" w:rsidRPr="0007323D" w:rsidRDefault="0007323D" w:rsidP="0007323D">
            <w:pPr>
              <w:widowControl/>
              <w:jc w:val="left"/>
              <w:rPr>
                <w:rFonts w:ascii="Arial" w:eastAsia="ＭＳ Ｐゴシック" w:hAnsi="Arial" w:cs="Arial"/>
                <w:kern w:val="0"/>
                <w:szCs w:val="21"/>
                <w:lang w:bidi="th-TH"/>
              </w:rPr>
            </w:pP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39" w:type="dxa"/>
              <w:left w:w="78" w:type="dxa"/>
              <w:bottom w:w="39" w:type="dxa"/>
              <w:right w:w="78" w:type="dxa"/>
            </w:tcMar>
            <w:vAlign w:val="center"/>
            <w:hideMark/>
          </w:tcPr>
          <w:p w:rsidR="0007323D" w:rsidRPr="0007323D" w:rsidRDefault="0007323D" w:rsidP="0007323D">
            <w:pPr>
              <w:widowControl/>
              <w:jc w:val="left"/>
              <w:rPr>
                <w:rFonts w:ascii="Arial" w:eastAsia="ＭＳ Ｐゴシック" w:hAnsi="Arial" w:cs="Arial"/>
                <w:kern w:val="0"/>
                <w:szCs w:val="21"/>
                <w:lang w:bidi="th-TH"/>
              </w:rPr>
            </w:pPr>
            <w:r w:rsidRPr="0007323D">
              <w:rPr>
                <w:rFonts w:ascii="Calibri" w:eastAsia="ＭＳ Ｐゴシック" w:hAnsi="Arial" w:cs="Arial"/>
                <w:color w:val="000000"/>
                <w:kern w:val="24"/>
                <w:szCs w:val="21"/>
                <w:lang w:bidi="th-TH"/>
              </w:rPr>
              <w:t>バター</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39" w:type="dxa"/>
              <w:left w:w="78" w:type="dxa"/>
              <w:bottom w:w="39" w:type="dxa"/>
              <w:right w:w="78" w:type="dxa"/>
            </w:tcMar>
            <w:vAlign w:val="center"/>
            <w:hideMark/>
          </w:tcPr>
          <w:p w:rsidR="0007323D" w:rsidRPr="0007323D" w:rsidRDefault="0007323D" w:rsidP="0007323D">
            <w:pPr>
              <w:widowControl/>
              <w:jc w:val="right"/>
              <w:rPr>
                <w:rFonts w:ascii="Arial" w:eastAsia="ＭＳ Ｐゴシック" w:hAnsi="Arial" w:cs="Arial"/>
                <w:kern w:val="0"/>
                <w:szCs w:val="21"/>
                <w:lang w:bidi="th-TH"/>
              </w:rPr>
            </w:pPr>
            <w:r w:rsidRPr="0007323D">
              <w:rPr>
                <w:rFonts w:ascii="Calibri" w:eastAsia="ＭＳ Ｐゴシック" w:hAnsi="Calibri" w:cs="Calibri"/>
                <w:color w:val="000000"/>
                <w:kern w:val="24"/>
                <w:szCs w:val="21"/>
                <w:lang w:bidi="th-TH"/>
              </w:rPr>
              <w:t>360%</w:t>
            </w:r>
          </w:p>
        </w:tc>
      </w:tr>
      <w:tr w:rsidR="0007323D" w:rsidRPr="0007323D" w:rsidTr="0007323D">
        <w:trPr>
          <w:trHeight w:val="164"/>
        </w:trPr>
        <w:tc>
          <w:tcPr>
            <w:tcW w:w="1662" w:type="dxa"/>
            <w:gridSpan w:val="2"/>
            <w:tcBorders>
              <w:top w:val="single" w:sz="8" w:space="0" w:color="000000"/>
              <w:left w:val="single" w:sz="8" w:space="0" w:color="000000"/>
              <w:bottom w:val="single" w:sz="8" w:space="0" w:color="000000"/>
              <w:right w:val="single" w:sz="8" w:space="0" w:color="000000"/>
            </w:tcBorders>
            <w:shd w:val="clear" w:color="auto" w:fill="auto"/>
            <w:tcMar>
              <w:top w:w="39" w:type="dxa"/>
              <w:left w:w="78" w:type="dxa"/>
              <w:bottom w:w="39" w:type="dxa"/>
              <w:right w:w="78" w:type="dxa"/>
            </w:tcMar>
            <w:vAlign w:val="center"/>
            <w:hideMark/>
          </w:tcPr>
          <w:p w:rsidR="0007323D" w:rsidRPr="0007323D" w:rsidRDefault="0007323D" w:rsidP="0007323D">
            <w:pPr>
              <w:widowControl/>
              <w:jc w:val="left"/>
              <w:rPr>
                <w:rFonts w:ascii="Arial" w:eastAsia="ＭＳ Ｐゴシック" w:hAnsi="Arial" w:cs="Arial"/>
                <w:kern w:val="0"/>
                <w:szCs w:val="21"/>
                <w:lang w:bidi="th-TH"/>
              </w:rPr>
            </w:pPr>
            <w:r w:rsidRPr="0007323D">
              <w:rPr>
                <w:rFonts w:ascii="Calibri" w:eastAsia="ＭＳ Ｐゴシック" w:hAnsi="Arial" w:cs="Arial"/>
                <w:color w:val="000000"/>
                <w:kern w:val="24"/>
                <w:szCs w:val="21"/>
                <w:lang w:bidi="th-TH"/>
              </w:rPr>
              <w:t>砂糖</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39" w:type="dxa"/>
              <w:left w:w="78" w:type="dxa"/>
              <w:bottom w:w="39" w:type="dxa"/>
              <w:right w:w="78" w:type="dxa"/>
            </w:tcMar>
            <w:vAlign w:val="center"/>
            <w:hideMark/>
          </w:tcPr>
          <w:p w:rsidR="0007323D" w:rsidRPr="0007323D" w:rsidRDefault="0007323D" w:rsidP="0007323D">
            <w:pPr>
              <w:widowControl/>
              <w:jc w:val="right"/>
              <w:rPr>
                <w:rFonts w:ascii="Arial" w:eastAsia="ＭＳ Ｐゴシック" w:hAnsi="Arial" w:cs="Arial"/>
                <w:kern w:val="0"/>
                <w:szCs w:val="21"/>
                <w:lang w:bidi="th-TH"/>
              </w:rPr>
            </w:pPr>
            <w:r w:rsidRPr="0007323D">
              <w:rPr>
                <w:rFonts w:ascii="Calibri" w:eastAsia="ＭＳ Ｐゴシック" w:hAnsi="Calibri" w:cs="Calibri"/>
                <w:color w:val="000000"/>
                <w:kern w:val="24"/>
                <w:szCs w:val="21"/>
                <w:lang w:bidi="th-TH"/>
              </w:rPr>
              <w:t>328%</w:t>
            </w:r>
          </w:p>
        </w:tc>
      </w:tr>
      <w:tr w:rsidR="0007323D" w:rsidRPr="0007323D" w:rsidTr="0007323D">
        <w:trPr>
          <w:trHeight w:val="114"/>
        </w:trPr>
        <w:tc>
          <w:tcPr>
            <w:tcW w:w="1662" w:type="dxa"/>
            <w:gridSpan w:val="2"/>
            <w:tcBorders>
              <w:top w:val="single" w:sz="8" w:space="0" w:color="000000"/>
              <w:left w:val="single" w:sz="8" w:space="0" w:color="000000"/>
              <w:bottom w:val="single" w:sz="8" w:space="0" w:color="000000"/>
              <w:right w:val="single" w:sz="8" w:space="0" w:color="000000"/>
            </w:tcBorders>
            <w:shd w:val="clear" w:color="auto" w:fill="auto"/>
            <w:tcMar>
              <w:top w:w="39" w:type="dxa"/>
              <w:left w:w="78" w:type="dxa"/>
              <w:bottom w:w="39" w:type="dxa"/>
              <w:right w:w="78" w:type="dxa"/>
            </w:tcMar>
            <w:vAlign w:val="center"/>
            <w:hideMark/>
          </w:tcPr>
          <w:p w:rsidR="0007323D" w:rsidRPr="0007323D" w:rsidRDefault="0007323D" w:rsidP="0007323D">
            <w:pPr>
              <w:widowControl/>
              <w:jc w:val="left"/>
              <w:rPr>
                <w:rFonts w:ascii="Arial" w:eastAsia="ＭＳ Ｐゴシック" w:hAnsi="Arial" w:cs="Arial"/>
                <w:kern w:val="0"/>
                <w:szCs w:val="21"/>
                <w:lang w:bidi="th-TH"/>
              </w:rPr>
            </w:pPr>
            <w:r w:rsidRPr="0007323D">
              <w:rPr>
                <w:rFonts w:ascii="Calibri" w:eastAsia="ＭＳ Ｐゴシック" w:hAnsi="Arial" w:cs="Arial"/>
                <w:color w:val="000000"/>
                <w:kern w:val="24"/>
                <w:szCs w:val="21"/>
                <w:lang w:bidi="th-TH"/>
              </w:rPr>
              <w:t>牛肉</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39" w:type="dxa"/>
              <w:left w:w="78" w:type="dxa"/>
              <w:bottom w:w="39" w:type="dxa"/>
              <w:right w:w="78" w:type="dxa"/>
            </w:tcMar>
            <w:vAlign w:val="center"/>
            <w:hideMark/>
          </w:tcPr>
          <w:p w:rsidR="0007323D" w:rsidRPr="0007323D" w:rsidRDefault="0007323D" w:rsidP="0007323D">
            <w:pPr>
              <w:widowControl/>
              <w:jc w:val="right"/>
              <w:rPr>
                <w:rFonts w:ascii="Arial" w:eastAsia="ＭＳ Ｐゴシック" w:hAnsi="Arial" w:cs="Arial"/>
                <w:kern w:val="0"/>
                <w:szCs w:val="21"/>
                <w:lang w:bidi="th-TH"/>
              </w:rPr>
            </w:pPr>
            <w:r w:rsidRPr="0007323D">
              <w:rPr>
                <w:rFonts w:ascii="Calibri" w:eastAsia="ＭＳ Ｐゴシック" w:hAnsi="Calibri" w:cs="Calibri"/>
                <w:color w:val="000000"/>
                <w:kern w:val="24"/>
                <w:szCs w:val="21"/>
                <w:lang w:bidi="th-TH"/>
              </w:rPr>
              <w:t>38.5%</w:t>
            </w:r>
          </w:p>
        </w:tc>
      </w:tr>
    </w:tbl>
    <w:p w:rsidR="00472A11" w:rsidRDefault="00472A11" w:rsidP="000C1943">
      <w:pPr>
        <w:ind w:left="360"/>
      </w:pPr>
      <w:r>
        <w:rPr>
          <w:noProof/>
        </w:rPr>
        <w:drawing>
          <wp:anchor distT="0" distB="0" distL="114300" distR="114300" simplePos="0" relativeHeight="251670528" behindDoc="0" locked="0" layoutInCell="1" allowOverlap="1">
            <wp:simplePos x="0" y="0"/>
            <wp:positionH relativeFrom="column">
              <wp:posOffset>224790</wp:posOffset>
            </wp:positionH>
            <wp:positionV relativeFrom="paragraph">
              <wp:posOffset>25400</wp:posOffset>
            </wp:positionV>
            <wp:extent cx="2895600" cy="2683982"/>
            <wp:effectExtent l="0" t="0" r="0" b="254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2683982"/>
                    </a:xfrm>
                    <a:prstGeom prst="rect">
                      <a:avLst/>
                    </a:prstGeom>
                    <a:noFill/>
                    <a:ln>
                      <a:noFill/>
                    </a:ln>
                  </pic:spPr>
                </pic:pic>
              </a:graphicData>
            </a:graphic>
          </wp:anchor>
        </w:drawing>
      </w:r>
    </w:p>
    <w:p w:rsidR="00472A11" w:rsidRDefault="00472A11" w:rsidP="000C1943">
      <w:pPr>
        <w:ind w:left="360"/>
      </w:pPr>
    </w:p>
    <w:p w:rsidR="00472A11" w:rsidRDefault="00472A11" w:rsidP="000C1943">
      <w:pPr>
        <w:ind w:left="360"/>
      </w:pPr>
    </w:p>
    <w:p w:rsidR="00472A11" w:rsidRDefault="00472A11" w:rsidP="000C1943">
      <w:pPr>
        <w:ind w:left="360"/>
      </w:pPr>
    </w:p>
    <w:p w:rsidR="00472A11" w:rsidRDefault="00472A11" w:rsidP="000C1943">
      <w:pPr>
        <w:ind w:left="360"/>
      </w:pPr>
    </w:p>
    <w:p w:rsidR="00472A11" w:rsidRDefault="00472A11" w:rsidP="000C1943">
      <w:pPr>
        <w:ind w:left="360"/>
      </w:pPr>
    </w:p>
    <w:p w:rsidR="00472A11" w:rsidRDefault="00472A11" w:rsidP="000C1943">
      <w:pPr>
        <w:ind w:left="360"/>
      </w:pPr>
    </w:p>
    <w:p w:rsidR="00472A11" w:rsidRDefault="00472A11" w:rsidP="000C1943">
      <w:pPr>
        <w:ind w:left="360"/>
      </w:pPr>
    </w:p>
    <w:p w:rsidR="00472A11" w:rsidRDefault="00472A11" w:rsidP="000C1943">
      <w:pPr>
        <w:ind w:left="360"/>
      </w:pPr>
    </w:p>
    <w:p w:rsidR="0007323D" w:rsidRDefault="0007323D" w:rsidP="000C1943">
      <w:pPr>
        <w:ind w:left="360"/>
      </w:pPr>
    </w:p>
    <w:p w:rsidR="0007323D" w:rsidRDefault="0007323D" w:rsidP="000C1943">
      <w:pPr>
        <w:ind w:left="360"/>
      </w:pPr>
    </w:p>
    <w:p w:rsidR="0007323D" w:rsidRDefault="0007323D" w:rsidP="000C1943">
      <w:pPr>
        <w:ind w:left="360"/>
      </w:pPr>
    </w:p>
    <w:p w:rsidR="00472A11" w:rsidRDefault="00472A11" w:rsidP="000C1943">
      <w:pPr>
        <w:ind w:left="360"/>
      </w:pPr>
      <w:r w:rsidRPr="00472A11">
        <w:rPr>
          <w:rFonts w:hint="eastAsia"/>
        </w:rPr>
        <w:t>時事ドットコム２０１３年</w:t>
      </w:r>
      <w:r w:rsidRPr="00472A11">
        <w:rPr>
          <w:rFonts w:hint="eastAsia"/>
        </w:rPr>
        <w:t>10</w:t>
      </w:r>
      <w:r w:rsidRPr="00472A11">
        <w:rPr>
          <w:rFonts w:hint="eastAsia"/>
        </w:rPr>
        <w:t>月</w:t>
      </w:r>
      <w:r w:rsidRPr="00472A11">
        <w:rPr>
          <w:rFonts w:hint="eastAsia"/>
        </w:rPr>
        <w:t>24</w:t>
      </w:r>
      <w:r w:rsidRPr="00472A11">
        <w:rPr>
          <w:rFonts w:hint="eastAsia"/>
        </w:rPr>
        <w:t>日</w:t>
      </w:r>
    </w:p>
    <w:p w:rsidR="00472A11" w:rsidRDefault="00472A11" w:rsidP="000C1943">
      <w:pPr>
        <w:ind w:left="360"/>
        <w:rPr>
          <w:noProof/>
        </w:rPr>
      </w:pPr>
    </w:p>
    <w:p w:rsidR="000B0431" w:rsidRDefault="000B0431" w:rsidP="000C1943">
      <w:pPr>
        <w:ind w:left="360"/>
      </w:pPr>
    </w:p>
    <w:p w:rsidR="00472A11" w:rsidRDefault="00472A11" w:rsidP="000C1943">
      <w:pPr>
        <w:ind w:left="360"/>
      </w:pPr>
    </w:p>
    <w:p w:rsidR="006D3993" w:rsidRPr="00656830" w:rsidRDefault="006D3993" w:rsidP="00D1172F">
      <w:pPr>
        <w:numPr>
          <w:ilvl w:val="0"/>
          <w:numId w:val="10"/>
        </w:numPr>
      </w:pPr>
      <w:r w:rsidRPr="00656830">
        <w:rPr>
          <w:rFonts w:hint="eastAsia"/>
        </w:rPr>
        <w:lastRenderedPageBreak/>
        <w:t>コメ</w:t>
      </w:r>
    </w:p>
    <w:p w:rsidR="00656830" w:rsidRDefault="006D3993" w:rsidP="00D1172F">
      <w:pPr>
        <w:numPr>
          <w:ilvl w:val="1"/>
          <w:numId w:val="11"/>
        </w:numPr>
      </w:pPr>
      <w:r w:rsidRPr="00656830">
        <w:rPr>
          <w:rFonts w:hint="eastAsia"/>
        </w:rPr>
        <w:t>現行１キロ当たり３４１円の関税は維持</w:t>
      </w:r>
    </w:p>
    <w:p w:rsidR="00656830" w:rsidRDefault="006D3993" w:rsidP="00D1172F">
      <w:pPr>
        <w:numPr>
          <w:ilvl w:val="1"/>
          <w:numId w:val="11"/>
        </w:numPr>
      </w:pPr>
      <w:r w:rsidRPr="00656830">
        <w:rPr>
          <w:rFonts w:hint="eastAsia"/>
        </w:rPr>
        <w:t>米国とオーストラリア向けに無関税の輸入枠を新設</w:t>
      </w:r>
    </w:p>
    <w:p w:rsidR="00656830" w:rsidRDefault="006D3993" w:rsidP="00D1172F">
      <w:pPr>
        <w:numPr>
          <w:ilvl w:val="1"/>
          <w:numId w:val="11"/>
        </w:numPr>
      </w:pPr>
      <w:r w:rsidRPr="00656830">
        <w:rPr>
          <w:rFonts w:hint="eastAsia"/>
        </w:rPr>
        <w:t>協定発効当初計５万６千トン</w:t>
      </w:r>
      <w:r w:rsidR="00656830" w:rsidRPr="00656830">
        <w:t>→</w:t>
      </w:r>
      <w:r w:rsidR="00656830" w:rsidRPr="00656830">
        <w:t>１３年目計７万８４００トン</w:t>
      </w:r>
    </w:p>
    <w:p w:rsidR="006D3993" w:rsidRPr="00656830" w:rsidRDefault="006D3993" w:rsidP="00D1172F">
      <w:pPr>
        <w:numPr>
          <w:ilvl w:val="1"/>
          <w:numId w:val="11"/>
        </w:numPr>
      </w:pPr>
      <w:r w:rsidRPr="00656830">
        <w:rPr>
          <w:rFonts w:hint="eastAsia"/>
        </w:rPr>
        <w:t>民間業者が需要に基づいて輸入するため上限まで輸入する義務はない。</w:t>
      </w:r>
    </w:p>
    <w:p w:rsidR="006D3993" w:rsidRPr="00656830" w:rsidRDefault="006D3993" w:rsidP="00D1172F">
      <w:pPr>
        <w:numPr>
          <w:ilvl w:val="1"/>
          <w:numId w:val="11"/>
        </w:numPr>
      </w:pPr>
      <w:r w:rsidRPr="00656830">
        <w:t>GATT</w:t>
      </w:r>
      <w:r w:rsidRPr="00656830">
        <w:rPr>
          <w:rFonts w:hint="eastAsia"/>
        </w:rPr>
        <w:t>ウルグアイ・ラウンド－ミニマムアクセス年間約７７万トン</w:t>
      </w:r>
    </w:p>
    <w:p w:rsidR="00472A11" w:rsidRPr="00656830" w:rsidRDefault="00656830" w:rsidP="000C1943">
      <w:pPr>
        <w:ind w:left="360"/>
      </w:pPr>
      <w:r w:rsidRPr="00656830">
        <w:rPr>
          <w:rFonts w:hint="eastAsia"/>
        </w:rPr>
        <w:t>TPP</w:t>
      </w:r>
      <w:r w:rsidRPr="00656830">
        <w:rPr>
          <w:rFonts w:hint="eastAsia"/>
        </w:rPr>
        <w:t>によるコメの輸入制度</w:t>
      </w:r>
    </w:p>
    <w:p w:rsidR="00472A11" w:rsidRDefault="00656830" w:rsidP="000C1943">
      <w:pPr>
        <w:ind w:left="360"/>
      </w:pPr>
      <w:r>
        <w:rPr>
          <w:noProof/>
        </w:rPr>
        <w:drawing>
          <wp:inline distT="0" distB="0" distL="0" distR="0" wp14:anchorId="5E6B1387">
            <wp:extent cx="5208905" cy="3634221"/>
            <wp:effectExtent l="19050" t="19050" r="10795" b="2349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17575" cy="3640270"/>
                    </a:xfrm>
                    <a:prstGeom prst="rect">
                      <a:avLst/>
                    </a:prstGeom>
                    <a:noFill/>
                    <a:ln>
                      <a:solidFill>
                        <a:schemeClr val="tx1"/>
                      </a:solidFill>
                    </a:ln>
                  </pic:spPr>
                </pic:pic>
              </a:graphicData>
            </a:graphic>
          </wp:inline>
        </w:drawing>
      </w:r>
    </w:p>
    <w:p w:rsidR="00472A11" w:rsidRDefault="00472A11" w:rsidP="000C1943">
      <w:pPr>
        <w:ind w:left="360"/>
      </w:pPr>
    </w:p>
    <w:p w:rsidR="00656830" w:rsidRPr="00656830" w:rsidRDefault="00656830" w:rsidP="00656830">
      <w:pPr>
        <w:ind w:left="360"/>
        <w:rPr>
          <w:rFonts w:hint="eastAsia"/>
        </w:rPr>
      </w:pPr>
      <w:r>
        <w:rPr>
          <w:rFonts w:hint="eastAsia"/>
        </w:rPr>
        <w:t>・</w:t>
      </w:r>
      <w:r w:rsidRPr="00656830">
        <w:rPr>
          <w:rFonts w:hint="eastAsia"/>
        </w:rPr>
        <w:t>麦</w:t>
      </w:r>
    </w:p>
    <w:p w:rsidR="00656830" w:rsidRPr="00656830" w:rsidRDefault="00656830" w:rsidP="00D1172F">
      <w:pPr>
        <w:pStyle w:val="a9"/>
        <w:numPr>
          <w:ilvl w:val="0"/>
          <w:numId w:val="12"/>
        </w:numPr>
        <w:ind w:leftChars="0"/>
        <w:rPr>
          <w:rFonts w:hint="eastAsia"/>
        </w:rPr>
      </w:pPr>
      <w:r w:rsidRPr="00656830">
        <w:rPr>
          <w:rFonts w:hint="eastAsia"/>
        </w:rPr>
        <w:t>国内需要：約９割輸入する麦</w:t>
      </w:r>
    </w:p>
    <w:p w:rsidR="00656830" w:rsidRPr="00656830" w:rsidRDefault="00656830" w:rsidP="00D1172F">
      <w:pPr>
        <w:pStyle w:val="a9"/>
        <w:numPr>
          <w:ilvl w:val="0"/>
          <w:numId w:val="12"/>
        </w:numPr>
        <w:ind w:leftChars="0"/>
        <w:rPr>
          <w:rFonts w:hint="eastAsia"/>
        </w:rPr>
      </w:pPr>
      <w:r w:rsidRPr="00656830">
        <w:rPr>
          <w:rFonts w:hint="eastAsia"/>
        </w:rPr>
        <w:t>国家貿易</w:t>
      </w:r>
      <w:r w:rsidRPr="00656830">
        <w:rPr>
          <w:rFonts w:hint="eastAsia"/>
        </w:rPr>
        <w:t>(</w:t>
      </w:r>
      <w:r w:rsidRPr="00656830">
        <w:rPr>
          <w:rFonts w:hint="eastAsia"/>
        </w:rPr>
        <w:t>輸入</w:t>
      </w:r>
      <w:r w:rsidRPr="00656830">
        <w:rPr>
          <w:rFonts w:hint="eastAsia"/>
        </w:rPr>
        <w:t>)</w:t>
      </w:r>
      <w:r w:rsidRPr="00656830">
        <w:rPr>
          <w:rFonts w:hint="eastAsia"/>
        </w:rPr>
        <w:t>：小麦年間５７４万トン、大麦１３７万トン</w:t>
      </w:r>
    </w:p>
    <w:p w:rsidR="00656830" w:rsidRPr="00656830" w:rsidRDefault="00656830" w:rsidP="00D1172F">
      <w:pPr>
        <w:pStyle w:val="a9"/>
        <w:numPr>
          <w:ilvl w:val="0"/>
          <w:numId w:val="12"/>
        </w:numPr>
        <w:ind w:leftChars="0"/>
        <w:rPr>
          <w:rFonts w:hint="eastAsia"/>
        </w:rPr>
      </w:pPr>
      <w:r w:rsidRPr="00656830">
        <w:rPr>
          <w:rFonts w:hint="eastAsia"/>
        </w:rPr>
        <w:t>枠外の関税率：小麦</w:t>
      </w:r>
      <w:r w:rsidRPr="00656830">
        <w:rPr>
          <w:rFonts w:hint="eastAsia"/>
        </w:rPr>
        <w:t xml:space="preserve"> </w:t>
      </w:r>
      <w:r w:rsidRPr="00656830">
        <w:rPr>
          <w:rFonts w:hint="eastAsia"/>
        </w:rPr>
        <w:t>１キロ５５円、大麦３９円は維持</w:t>
      </w:r>
    </w:p>
    <w:p w:rsidR="00656830" w:rsidRPr="00656830" w:rsidRDefault="00656830" w:rsidP="00D1172F">
      <w:pPr>
        <w:pStyle w:val="a9"/>
        <w:numPr>
          <w:ilvl w:val="0"/>
          <w:numId w:val="12"/>
        </w:numPr>
        <w:ind w:leftChars="0"/>
        <w:rPr>
          <w:rFonts w:hint="eastAsia"/>
        </w:rPr>
      </w:pPr>
      <w:r w:rsidRPr="00656830">
        <w:rPr>
          <w:rFonts w:hint="eastAsia"/>
        </w:rPr>
        <w:t>国家貿易の枠内で、事実上の関税に当たる輸入差益を発効から９年目までに４５％削減する。</w:t>
      </w:r>
    </w:p>
    <w:p w:rsidR="00656830" w:rsidRPr="00656830" w:rsidRDefault="00656830" w:rsidP="00D1172F">
      <w:pPr>
        <w:pStyle w:val="a9"/>
        <w:numPr>
          <w:ilvl w:val="0"/>
          <w:numId w:val="12"/>
        </w:numPr>
        <w:ind w:leftChars="0"/>
        <w:rPr>
          <w:rFonts w:hint="eastAsia"/>
        </w:rPr>
      </w:pPr>
      <w:r w:rsidRPr="00656830">
        <w:rPr>
          <w:rFonts w:hint="eastAsia"/>
        </w:rPr>
        <w:t>小麦－米国と豪州、カナ</w:t>
      </w:r>
      <w:r w:rsidRPr="00656830">
        <w:rPr>
          <w:rFonts w:hint="eastAsia"/>
        </w:rPr>
        <w:t xml:space="preserve"> </w:t>
      </w:r>
      <w:r w:rsidRPr="00656830">
        <w:rPr>
          <w:rFonts w:hint="eastAsia"/>
        </w:rPr>
        <w:t>ダに国別枠として計１９万２千トンを新設。７年目以降は２５万３千トンまで拡大。</w:t>
      </w:r>
    </w:p>
    <w:p w:rsidR="00472A11" w:rsidRDefault="00656830" w:rsidP="00D1172F">
      <w:pPr>
        <w:pStyle w:val="a9"/>
        <w:numPr>
          <w:ilvl w:val="0"/>
          <w:numId w:val="12"/>
        </w:numPr>
        <w:ind w:leftChars="0"/>
      </w:pPr>
      <w:r w:rsidRPr="00656830">
        <w:rPr>
          <w:rFonts w:hint="eastAsia"/>
        </w:rPr>
        <w:t>マカロニ、スパゲティ：関税は９年後に６０％削減</w:t>
      </w:r>
    </w:p>
    <w:p w:rsidR="00472A11" w:rsidRDefault="00472A11" w:rsidP="000C1943">
      <w:pPr>
        <w:ind w:left="360"/>
      </w:pPr>
    </w:p>
    <w:p w:rsidR="000B0431" w:rsidRDefault="000B0431" w:rsidP="000C1943">
      <w:pPr>
        <w:ind w:left="360"/>
        <w:rPr>
          <w:rFonts w:hint="eastAsia"/>
        </w:rPr>
      </w:pPr>
    </w:p>
    <w:p w:rsidR="00656830" w:rsidRDefault="00656830" w:rsidP="00656830">
      <w:pPr>
        <w:ind w:left="360"/>
        <w:rPr>
          <w:rFonts w:eastAsia="SimSun"/>
          <w:lang w:eastAsia="zh-CN"/>
        </w:rPr>
      </w:pPr>
      <w:r>
        <w:rPr>
          <w:rFonts w:hint="eastAsia"/>
          <w:lang w:eastAsia="zh-CN"/>
        </w:rPr>
        <w:lastRenderedPageBreak/>
        <w:t>・</w:t>
      </w:r>
      <w:r w:rsidRPr="00656830">
        <w:rPr>
          <w:rFonts w:hint="eastAsia"/>
          <w:lang w:eastAsia="zh-CN"/>
        </w:rPr>
        <w:t>牛肉</w:t>
      </w:r>
    </w:p>
    <w:p w:rsidR="000B0431" w:rsidRPr="000B0431" w:rsidRDefault="000B0431" w:rsidP="00656830">
      <w:pPr>
        <w:ind w:left="360"/>
        <w:rPr>
          <w:rFonts w:eastAsia="SimSun" w:hint="eastAsia"/>
          <w:lang w:eastAsia="zh-CN"/>
        </w:rPr>
      </w:pPr>
      <w:r>
        <w:rPr>
          <w:rFonts w:eastAsia="SimSun"/>
          <w:noProof/>
        </w:rPr>
        <w:drawing>
          <wp:inline distT="0" distB="0" distL="0" distR="0" wp14:anchorId="72EFC0A0">
            <wp:extent cx="4991100" cy="3087018"/>
            <wp:effectExtent l="19050" t="19050" r="19050" b="1841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1109" cy="3093209"/>
                    </a:xfrm>
                    <a:prstGeom prst="rect">
                      <a:avLst/>
                    </a:prstGeom>
                    <a:noFill/>
                    <a:ln>
                      <a:solidFill>
                        <a:schemeClr val="tx1"/>
                      </a:solidFill>
                    </a:ln>
                  </pic:spPr>
                </pic:pic>
              </a:graphicData>
            </a:graphic>
          </wp:inline>
        </w:drawing>
      </w:r>
    </w:p>
    <w:p w:rsidR="00656830" w:rsidRPr="00656830" w:rsidRDefault="00656830" w:rsidP="00656830">
      <w:pPr>
        <w:ind w:left="780"/>
        <w:rPr>
          <w:rFonts w:hint="eastAsia"/>
          <w:lang w:eastAsia="zh-CN"/>
        </w:rPr>
      </w:pPr>
      <w:r w:rsidRPr="00656830">
        <w:rPr>
          <w:rFonts w:hint="eastAsia"/>
          <w:lang w:eastAsia="zh-CN"/>
        </w:rPr>
        <w:t>米国産牛肉関税：現行</w:t>
      </w:r>
      <w:r w:rsidRPr="00656830">
        <w:rPr>
          <w:rFonts w:hint="eastAsia"/>
          <w:lang w:eastAsia="zh-CN"/>
        </w:rPr>
        <w:t>38.5</w:t>
      </w:r>
      <w:r w:rsidRPr="00656830">
        <w:rPr>
          <w:rFonts w:hint="eastAsia"/>
          <w:lang w:eastAsia="zh-CN"/>
        </w:rPr>
        <w:t>％→</w:t>
      </w:r>
      <w:r w:rsidRPr="00656830">
        <w:rPr>
          <w:rFonts w:hint="eastAsia"/>
          <w:lang w:eastAsia="zh-CN"/>
        </w:rPr>
        <w:t>16</w:t>
      </w:r>
      <w:r w:rsidRPr="00656830">
        <w:rPr>
          <w:rFonts w:hint="eastAsia"/>
          <w:lang w:eastAsia="zh-CN"/>
        </w:rPr>
        <w:t>年９％</w:t>
      </w:r>
    </w:p>
    <w:p w:rsidR="00656830" w:rsidRPr="00656830" w:rsidRDefault="00656830" w:rsidP="00656830">
      <w:pPr>
        <w:ind w:left="780"/>
        <w:rPr>
          <w:rFonts w:hint="eastAsia"/>
        </w:rPr>
      </w:pPr>
      <w:r w:rsidRPr="00656830">
        <w:rPr>
          <w:rFonts w:hint="eastAsia"/>
        </w:rPr>
        <w:t>セーフガードの検討課題</w:t>
      </w:r>
    </w:p>
    <w:p w:rsidR="00656830" w:rsidRPr="00656830" w:rsidRDefault="00656830" w:rsidP="00656830">
      <w:pPr>
        <w:ind w:left="360"/>
        <w:rPr>
          <w:rFonts w:hint="eastAsia"/>
        </w:rPr>
      </w:pPr>
      <w:r>
        <w:rPr>
          <w:rFonts w:hint="eastAsia"/>
        </w:rPr>
        <w:t>・</w:t>
      </w:r>
      <w:r w:rsidRPr="00656830">
        <w:rPr>
          <w:rFonts w:hint="eastAsia"/>
        </w:rPr>
        <w:t>豚肉</w:t>
      </w:r>
    </w:p>
    <w:p w:rsidR="00656830" w:rsidRPr="00656830" w:rsidRDefault="00656830" w:rsidP="00656830">
      <w:pPr>
        <w:ind w:left="780"/>
        <w:rPr>
          <w:rFonts w:hint="eastAsia"/>
        </w:rPr>
      </w:pPr>
      <w:r w:rsidRPr="00656830">
        <w:rPr>
          <w:rFonts w:hint="eastAsia"/>
        </w:rPr>
        <w:t>安い部位：１キログラムあたり</w:t>
      </w:r>
      <w:r w:rsidRPr="00656830">
        <w:rPr>
          <w:rFonts w:hint="eastAsia"/>
        </w:rPr>
        <w:t>482</w:t>
      </w:r>
      <w:r w:rsidRPr="00656830">
        <w:rPr>
          <w:rFonts w:hint="eastAsia"/>
        </w:rPr>
        <w:t>円の関税→</w:t>
      </w:r>
      <w:r w:rsidRPr="00656830">
        <w:rPr>
          <w:rFonts w:hint="eastAsia"/>
        </w:rPr>
        <w:t>10</w:t>
      </w:r>
      <w:r w:rsidRPr="00656830">
        <w:rPr>
          <w:rFonts w:hint="eastAsia"/>
        </w:rPr>
        <w:t>年で</w:t>
      </w:r>
      <w:r w:rsidRPr="00656830">
        <w:rPr>
          <w:rFonts w:hint="eastAsia"/>
        </w:rPr>
        <w:t>50</w:t>
      </w:r>
      <w:r w:rsidRPr="00656830">
        <w:rPr>
          <w:rFonts w:hint="eastAsia"/>
        </w:rPr>
        <w:t>円に引き下げ</w:t>
      </w:r>
    </w:p>
    <w:p w:rsidR="00656830" w:rsidRPr="00656830" w:rsidRDefault="00656830" w:rsidP="00656830">
      <w:pPr>
        <w:ind w:left="360"/>
        <w:rPr>
          <w:rFonts w:hint="eastAsia"/>
        </w:rPr>
      </w:pPr>
      <w:r>
        <w:rPr>
          <w:rFonts w:hint="eastAsia"/>
        </w:rPr>
        <w:t>・</w:t>
      </w:r>
      <w:r w:rsidRPr="00656830">
        <w:rPr>
          <w:rFonts w:hint="eastAsia"/>
        </w:rPr>
        <w:t>ワイン</w:t>
      </w:r>
    </w:p>
    <w:p w:rsidR="00472A11" w:rsidRDefault="00656830" w:rsidP="00656830">
      <w:pPr>
        <w:ind w:left="780"/>
      </w:pPr>
      <w:r w:rsidRPr="00656830">
        <w:rPr>
          <w:rFonts w:hint="eastAsia"/>
        </w:rPr>
        <w:t>協定発効時に３分の２の水準に下げ、関税７年程度で撤廃</w:t>
      </w:r>
    </w:p>
    <w:p w:rsidR="00472A11" w:rsidRDefault="00472A11" w:rsidP="000C1943">
      <w:pPr>
        <w:ind w:left="360"/>
      </w:pPr>
    </w:p>
    <w:p w:rsidR="00656830" w:rsidRPr="00656830" w:rsidRDefault="00656830" w:rsidP="00656830">
      <w:pPr>
        <w:ind w:left="360"/>
        <w:rPr>
          <w:rFonts w:hint="eastAsia"/>
        </w:rPr>
      </w:pPr>
      <w:r>
        <w:rPr>
          <w:rFonts w:hint="eastAsia"/>
        </w:rPr>
        <w:t>・</w:t>
      </w:r>
      <w:r w:rsidRPr="00656830">
        <w:rPr>
          <w:rFonts w:hint="eastAsia"/>
        </w:rPr>
        <w:t>乳製品</w:t>
      </w:r>
    </w:p>
    <w:p w:rsidR="00656830" w:rsidRPr="00656830" w:rsidRDefault="00656830" w:rsidP="00D1172F">
      <w:pPr>
        <w:pStyle w:val="a9"/>
        <w:numPr>
          <w:ilvl w:val="0"/>
          <w:numId w:val="13"/>
        </w:numPr>
        <w:ind w:leftChars="0"/>
        <w:rPr>
          <w:rFonts w:hint="eastAsia"/>
        </w:rPr>
      </w:pPr>
      <w:r w:rsidRPr="00656830">
        <w:rPr>
          <w:rFonts w:hint="eastAsia"/>
        </w:rPr>
        <w:t>乳製品（バター、脱脂粉乳）：ＷＴＯ協定に基づく</w:t>
      </w:r>
      <w:r w:rsidR="000B0431">
        <w:rPr>
          <w:rFonts w:hint="eastAsia"/>
        </w:rPr>
        <w:t>1</w:t>
      </w:r>
      <w:r w:rsidR="000B0431">
        <w:t>3</w:t>
      </w:r>
      <w:r w:rsidRPr="00656830">
        <w:rPr>
          <w:rFonts w:hint="eastAsia"/>
        </w:rPr>
        <w:t>万７千トン（生乳換算、以下同）の低関税輸入枠を継続</w:t>
      </w:r>
    </w:p>
    <w:p w:rsidR="00656830" w:rsidRPr="00656830" w:rsidRDefault="00656830" w:rsidP="00D1172F">
      <w:pPr>
        <w:pStyle w:val="a9"/>
        <w:numPr>
          <w:ilvl w:val="0"/>
          <w:numId w:val="13"/>
        </w:numPr>
        <w:ind w:leftChars="0"/>
        <w:rPr>
          <w:rFonts w:hint="eastAsia"/>
        </w:rPr>
      </w:pPr>
      <w:r w:rsidRPr="00656830">
        <w:rPr>
          <w:rFonts w:hint="eastAsia"/>
        </w:rPr>
        <w:t>ＴＰＰ枠として６万トンの輸入枠を新設し、６年目に７万トンに拡大。</w:t>
      </w:r>
    </w:p>
    <w:p w:rsidR="00656830" w:rsidRPr="00656830" w:rsidRDefault="00656830" w:rsidP="00D1172F">
      <w:pPr>
        <w:pStyle w:val="a9"/>
        <w:numPr>
          <w:ilvl w:val="0"/>
          <w:numId w:val="13"/>
        </w:numPr>
        <w:ind w:leftChars="0"/>
        <w:rPr>
          <w:rFonts w:hint="eastAsia"/>
        </w:rPr>
      </w:pPr>
      <w:r w:rsidRPr="00656830">
        <w:rPr>
          <w:rFonts w:hint="eastAsia"/>
        </w:rPr>
        <w:t>この枠内の関税：バター１キロ当たり</w:t>
      </w:r>
      <w:r w:rsidR="00C46F89">
        <w:rPr>
          <w:rFonts w:hint="eastAsia"/>
        </w:rPr>
        <w:t>3</w:t>
      </w:r>
      <w:r w:rsidR="00C46F89">
        <w:t>5</w:t>
      </w:r>
      <w:r w:rsidRPr="00656830">
        <w:rPr>
          <w:rFonts w:hint="eastAsia"/>
        </w:rPr>
        <w:t>％＋</w:t>
      </w:r>
      <w:r w:rsidR="00C46F89">
        <w:rPr>
          <w:rFonts w:hint="eastAsia"/>
        </w:rPr>
        <w:t>290</w:t>
      </w:r>
      <w:r w:rsidRPr="00656830">
        <w:rPr>
          <w:rFonts w:hint="eastAsia"/>
        </w:rPr>
        <w:t>円→１１年目３５％のみ</w:t>
      </w:r>
    </w:p>
    <w:p w:rsidR="00656830" w:rsidRPr="00656830" w:rsidRDefault="00656830" w:rsidP="00D1172F">
      <w:pPr>
        <w:pStyle w:val="a9"/>
        <w:numPr>
          <w:ilvl w:val="0"/>
          <w:numId w:val="13"/>
        </w:numPr>
        <w:ind w:leftChars="0"/>
        <w:rPr>
          <w:rFonts w:hint="eastAsia"/>
        </w:rPr>
      </w:pPr>
      <w:r w:rsidRPr="00656830">
        <w:rPr>
          <w:rFonts w:hint="eastAsia"/>
        </w:rPr>
        <w:t>モッツァレラ、カマンベール、プロセスチーズの関税は維持。</w:t>
      </w:r>
    </w:p>
    <w:p w:rsidR="00656830" w:rsidRPr="00656830" w:rsidRDefault="00656830" w:rsidP="00D1172F">
      <w:pPr>
        <w:pStyle w:val="a9"/>
        <w:numPr>
          <w:ilvl w:val="0"/>
          <w:numId w:val="13"/>
        </w:numPr>
        <w:ind w:leftChars="0"/>
        <w:rPr>
          <w:rFonts w:hint="eastAsia"/>
        </w:rPr>
      </w:pPr>
      <w:r w:rsidRPr="00656830">
        <w:rPr>
          <w:rFonts w:hint="eastAsia"/>
        </w:rPr>
        <w:t>チェダーやゴーダなどの熟成チーズや粉チーズなどの関税</w:t>
      </w:r>
      <w:r w:rsidR="00C46F89">
        <w:rPr>
          <w:rFonts w:hint="eastAsia"/>
        </w:rPr>
        <w:t>16</w:t>
      </w:r>
      <w:r w:rsidRPr="00656830">
        <w:rPr>
          <w:rFonts w:hint="eastAsia"/>
        </w:rPr>
        <w:t>年目に撤廃</w:t>
      </w:r>
    </w:p>
    <w:p w:rsidR="00656830" w:rsidRDefault="00656830" w:rsidP="00D1172F">
      <w:pPr>
        <w:pStyle w:val="a9"/>
        <w:numPr>
          <w:ilvl w:val="0"/>
          <w:numId w:val="13"/>
        </w:numPr>
        <w:ind w:leftChars="0"/>
      </w:pPr>
      <w:r w:rsidRPr="00656830">
        <w:rPr>
          <w:rFonts w:hint="eastAsia"/>
        </w:rPr>
        <w:t>乳幼児用粉ミルクやヨーグルトは１１年目に撤廃</w:t>
      </w:r>
    </w:p>
    <w:p w:rsidR="00656830" w:rsidRDefault="00656830" w:rsidP="00656830"/>
    <w:p w:rsidR="00656830" w:rsidRPr="00656830" w:rsidRDefault="00656830" w:rsidP="00656830">
      <w:pPr>
        <w:rPr>
          <w:rFonts w:hint="eastAsia"/>
        </w:rPr>
      </w:pPr>
      <w:r>
        <w:t>・</w:t>
      </w:r>
      <w:r w:rsidRPr="00656830">
        <w:rPr>
          <w:rFonts w:hint="eastAsia"/>
        </w:rPr>
        <w:t>甘味資源作物</w:t>
      </w:r>
    </w:p>
    <w:p w:rsidR="00656830" w:rsidRPr="00656830" w:rsidRDefault="00656830" w:rsidP="00D1172F">
      <w:pPr>
        <w:pStyle w:val="a9"/>
        <w:numPr>
          <w:ilvl w:val="0"/>
          <w:numId w:val="14"/>
        </w:numPr>
        <w:ind w:leftChars="0"/>
        <w:rPr>
          <w:rFonts w:hint="eastAsia"/>
        </w:rPr>
      </w:pPr>
      <w:r w:rsidRPr="00656830">
        <w:rPr>
          <w:rFonts w:hint="eastAsia"/>
        </w:rPr>
        <w:t>粗糖や精製糖：内外格差を埋めるための「糖価調整制度」を維持。</w:t>
      </w:r>
    </w:p>
    <w:p w:rsidR="00656830" w:rsidRPr="00656830" w:rsidRDefault="00656830" w:rsidP="00D1172F">
      <w:pPr>
        <w:pStyle w:val="a9"/>
        <w:numPr>
          <w:ilvl w:val="0"/>
          <w:numId w:val="14"/>
        </w:numPr>
        <w:ind w:leftChars="0"/>
        <w:rPr>
          <w:rFonts w:hint="eastAsia"/>
        </w:rPr>
      </w:pPr>
      <w:r w:rsidRPr="00656830">
        <w:rPr>
          <w:rFonts w:hint="eastAsia"/>
        </w:rPr>
        <w:t>白砂糖などに精製される前の高糖度原料糖は無税。調整金も</w:t>
      </w:r>
      <w:r w:rsidRPr="00656830">
        <w:rPr>
          <w:rFonts w:hint="eastAsia"/>
        </w:rPr>
        <w:t xml:space="preserve"> </w:t>
      </w:r>
      <w:r w:rsidRPr="00656830">
        <w:rPr>
          <w:rFonts w:hint="eastAsia"/>
        </w:rPr>
        <w:t>少額削減。</w:t>
      </w:r>
    </w:p>
    <w:p w:rsidR="00656830" w:rsidRPr="00656830" w:rsidRDefault="00656830" w:rsidP="00656830">
      <w:pPr>
        <w:pStyle w:val="a9"/>
        <w:ind w:leftChars="0" w:left="1260"/>
        <w:rPr>
          <w:rFonts w:hint="eastAsia"/>
        </w:rPr>
      </w:pPr>
      <w:r>
        <w:rPr>
          <w:rFonts w:ascii="ＭＳ 明朝" w:hAnsi="ＭＳ 明朝" w:cs="ＭＳ 明朝"/>
        </w:rPr>
        <w:t>→</w:t>
      </w:r>
      <w:r w:rsidRPr="00656830">
        <w:rPr>
          <w:rFonts w:hint="eastAsia"/>
        </w:rPr>
        <w:t>サトウキビ農家などへの大きな打撃にはならない</w:t>
      </w:r>
    </w:p>
    <w:p w:rsidR="00656830" w:rsidRDefault="00656830" w:rsidP="00D1172F">
      <w:pPr>
        <w:pStyle w:val="a9"/>
        <w:numPr>
          <w:ilvl w:val="0"/>
          <w:numId w:val="14"/>
        </w:numPr>
        <w:ind w:leftChars="0"/>
      </w:pPr>
      <w:r w:rsidRPr="00656830">
        <w:rPr>
          <w:rFonts w:hint="eastAsia"/>
        </w:rPr>
        <w:t>チョコレート菓子などの加糖調製品には低関税輸入枠が設定</w:t>
      </w:r>
    </w:p>
    <w:p w:rsidR="00656830" w:rsidRDefault="00656830" w:rsidP="00656830">
      <w:r>
        <w:rPr>
          <w:noProof/>
        </w:rPr>
        <w:lastRenderedPageBreak/>
        <w:drawing>
          <wp:inline distT="0" distB="0" distL="0" distR="0" wp14:anchorId="2A3819A7">
            <wp:extent cx="4600575" cy="2608196"/>
            <wp:effectExtent l="19050" t="19050" r="9525" b="209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26830" cy="2623080"/>
                    </a:xfrm>
                    <a:prstGeom prst="rect">
                      <a:avLst/>
                    </a:prstGeom>
                    <a:noFill/>
                    <a:ln>
                      <a:solidFill>
                        <a:schemeClr val="tx1"/>
                      </a:solidFill>
                    </a:ln>
                  </pic:spPr>
                </pic:pic>
              </a:graphicData>
            </a:graphic>
          </wp:inline>
        </w:drawing>
      </w:r>
    </w:p>
    <w:p w:rsidR="00656830" w:rsidRDefault="00656830" w:rsidP="00656830">
      <w:r>
        <w:rPr>
          <w:noProof/>
        </w:rPr>
        <w:drawing>
          <wp:inline distT="0" distB="0" distL="0" distR="0" wp14:anchorId="67CBE4AF">
            <wp:extent cx="4453377" cy="2009775"/>
            <wp:effectExtent l="19050" t="19050" r="23495"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1932" cy="2031688"/>
                    </a:xfrm>
                    <a:prstGeom prst="rect">
                      <a:avLst/>
                    </a:prstGeom>
                    <a:noFill/>
                    <a:ln>
                      <a:solidFill>
                        <a:schemeClr val="tx1"/>
                      </a:solidFill>
                    </a:ln>
                  </pic:spPr>
                </pic:pic>
              </a:graphicData>
            </a:graphic>
          </wp:inline>
        </w:drawing>
      </w:r>
    </w:p>
    <w:p w:rsidR="000B0431" w:rsidRDefault="000B0431" w:rsidP="00656830"/>
    <w:p w:rsidR="00656830" w:rsidRDefault="00656830" w:rsidP="00656830">
      <w:r>
        <w:rPr>
          <w:rFonts w:hint="eastAsia"/>
        </w:rPr>
        <w:t>・</w:t>
      </w:r>
      <w:r w:rsidRPr="00656830">
        <w:rPr>
          <w:rFonts w:hint="eastAsia"/>
        </w:rPr>
        <w:t>食料自給率</w:t>
      </w:r>
    </w:p>
    <w:p w:rsidR="00656830" w:rsidRDefault="00656830" w:rsidP="00656830">
      <w:pPr>
        <w:ind w:left="420"/>
      </w:pPr>
      <w:r w:rsidRPr="00656830">
        <w:rPr>
          <w:rFonts w:hint="eastAsia"/>
        </w:rPr>
        <w:t>日本（</w:t>
      </w:r>
      <w:r w:rsidRPr="00656830">
        <w:rPr>
          <w:rFonts w:hint="eastAsia"/>
        </w:rPr>
        <w:t>2014</w:t>
      </w:r>
      <w:r w:rsidRPr="00656830">
        <w:rPr>
          <w:rFonts w:hint="eastAsia"/>
        </w:rPr>
        <w:t>年）：カロリーベース</w:t>
      </w:r>
      <w:r w:rsidRPr="00656830">
        <w:rPr>
          <w:rFonts w:hint="eastAsia"/>
        </w:rPr>
        <w:t>39%</w:t>
      </w:r>
      <w:r>
        <w:rPr>
          <w:rFonts w:hint="eastAsia"/>
        </w:rPr>
        <w:t>、</w:t>
      </w:r>
      <w:r w:rsidRPr="00656830">
        <w:rPr>
          <w:rFonts w:hint="eastAsia"/>
        </w:rPr>
        <w:t xml:space="preserve">　生産額ベース</w:t>
      </w:r>
      <w:r w:rsidRPr="00656830">
        <w:rPr>
          <w:rFonts w:hint="eastAsia"/>
        </w:rPr>
        <w:t>64%</w:t>
      </w:r>
      <w:r w:rsidRPr="00656830">
        <w:rPr>
          <w:rFonts w:hint="eastAsia"/>
        </w:rPr>
        <w:t>（農水省）</w:t>
      </w:r>
    </w:p>
    <w:p w:rsidR="00656830" w:rsidRPr="00656830" w:rsidRDefault="00656830" w:rsidP="00656830">
      <w:r>
        <w:rPr>
          <w:noProof/>
        </w:rPr>
        <w:drawing>
          <wp:inline distT="0" distB="0" distL="0" distR="0" wp14:anchorId="414FAEC8">
            <wp:extent cx="4552950" cy="2718914"/>
            <wp:effectExtent l="0" t="0" r="0" b="571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72579" cy="2730636"/>
                    </a:xfrm>
                    <a:prstGeom prst="rect">
                      <a:avLst/>
                    </a:prstGeom>
                    <a:noFill/>
                    <a:ln>
                      <a:noFill/>
                    </a:ln>
                  </pic:spPr>
                </pic:pic>
              </a:graphicData>
            </a:graphic>
          </wp:inline>
        </w:drawing>
      </w:r>
    </w:p>
    <w:p w:rsidR="00656830" w:rsidRDefault="00656830" w:rsidP="00656830">
      <w:r w:rsidRPr="00656830">
        <w:rPr>
          <w:rFonts w:hint="eastAsia"/>
          <w:bdr w:val="single" w:sz="4" w:space="0" w:color="auto"/>
        </w:rPr>
        <w:lastRenderedPageBreak/>
        <w:t>カロリーベース総合食料自給率（平成</w:t>
      </w:r>
      <w:r w:rsidRPr="00656830">
        <w:rPr>
          <w:rFonts w:hint="eastAsia"/>
          <w:bdr w:val="single" w:sz="4" w:space="0" w:color="auto"/>
        </w:rPr>
        <w:t>26</w:t>
      </w:r>
      <w:r w:rsidRPr="00656830">
        <w:rPr>
          <w:rFonts w:hint="eastAsia"/>
          <w:bdr w:val="single" w:sz="4" w:space="0" w:color="auto"/>
        </w:rPr>
        <w:t>年度）</w:t>
      </w:r>
      <w:r w:rsidRPr="00656830">
        <w:rPr>
          <w:rFonts w:hint="eastAsia"/>
        </w:rPr>
        <w:br/>
      </w:r>
      <w:r w:rsidRPr="00656830">
        <w:rPr>
          <w:rFonts w:hint="eastAsia"/>
        </w:rPr>
        <w:t>＝</w:t>
      </w:r>
      <w:r w:rsidRPr="00656830">
        <w:rPr>
          <w:rFonts w:hint="eastAsia"/>
        </w:rPr>
        <w:t>1</w:t>
      </w:r>
      <w:r w:rsidRPr="00656830">
        <w:rPr>
          <w:rFonts w:hint="eastAsia"/>
        </w:rPr>
        <w:t>人</w:t>
      </w:r>
      <w:r w:rsidRPr="00656830">
        <w:rPr>
          <w:rFonts w:hint="eastAsia"/>
        </w:rPr>
        <w:t>1</w:t>
      </w:r>
      <w:r w:rsidRPr="00656830">
        <w:rPr>
          <w:rFonts w:hint="eastAsia"/>
        </w:rPr>
        <w:t>日当たり国産供給熱量（</w:t>
      </w:r>
      <w:r w:rsidRPr="00656830">
        <w:rPr>
          <w:rFonts w:hint="eastAsia"/>
        </w:rPr>
        <w:t>947kcal</w:t>
      </w:r>
      <w:r w:rsidRPr="00656830">
        <w:rPr>
          <w:rFonts w:hint="eastAsia"/>
        </w:rPr>
        <w:t>）／</w:t>
      </w:r>
      <w:r w:rsidRPr="00656830">
        <w:rPr>
          <w:rFonts w:hint="eastAsia"/>
        </w:rPr>
        <w:t>1</w:t>
      </w:r>
      <w:r w:rsidRPr="00656830">
        <w:rPr>
          <w:rFonts w:hint="eastAsia"/>
        </w:rPr>
        <w:t>人</w:t>
      </w:r>
      <w:r w:rsidRPr="00656830">
        <w:rPr>
          <w:rFonts w:hint="eastAsia"/>
        </w:rPr>
        <w:t>1</w:t>
      </w:r>
      <w:r w:rsidRPr="00656830">
        <w:rPr>
          <w:rFonts w:hint="eastAsia"/>
        </w:rPr>
        <w:t>日当たり供給熱量（</w:t>
      </w:r>
      <w:r w:rsidRPr="00656830">
        <w:rPr>
          <w:rFonts w:hint="eastAsia"/>
        </w:rPr>
        <w:t>2,415kcal</w:t>
      </w:r>
      <w:r w:rsidRPr="00656830">
        <w:rPr>
          <w:rFonts w:hint="eastAsia"/>
        </w:rPr>
        <w:t>）＝</w:t>
      </w:r>
      <w:r w:rsidRPr="00656830">
        <w:rPr>
          <w:rFonts w:hint="eastAsia"/>
        </w:rPr>
        <w:t>39</w:t>
      </w:r>
      <w:r w:rsidRPr="00656830">
        <w:rPr>
          <w:rFonts w:hint="eastAsia"/>
        </w:rPr>
        <w:t>％</w:t>
      </w:r>
    </w:p>
    <w:p w:rsidR="00656830" w:rsidRDefault="00656830" w:rsidP="00656830">
      <w:r w:rsidRPr="00656830">
        <w:rPr>
          <w:rFonts w:hint="eastAsia"/>
          <w:bdr w:val="single" w:sz="4" w:space="0" w:color="auto"/>
        </w:rPr>
        <w:t>生産額ベース総合食料自給率（平成</w:t>
      </w:r>
      <w:r w:rsidRPr="00656830">
        <w:rPr>
          <w:rFonts w:hint="eastAsia"/>
          <w:bdr w:val="single" w:sz="4" w:space="0" w:color="auto"/>
        </w:rPr>
        <w:t>26</w:t>
      </w:r>
      <w:r w:rsidRPr="00656830">
        <w:rPr>
          <w:rFonts w:hint="eastAsia"/>
          <w:bdr w:val="single" w:sz="4" w:space="0" w:color="auto"/>
        </w:rPr>
        <w:t>年度）</w:t>
      </w:r>
      <w:r w:rsidRPr="00656830">
        <w:rPr>
          <w:rFonts w:hint="eastAsia"/>
        </w:rPr>
        <w:br/>
      </w:r>
      <w:r w:rsidRPr="00656830">
        <w:rPr>
          <w:rFonts w:hint="eastAsia"/>
        </w:rPr>
        <w:t>＝食料の国内生産額（</w:t>
      </w:r>
      <w:r w:rsidRPr="00656830">
        <w:rPr>
          <w:rFonts w:hint="eastAsia"/>
        </w:rPr>
        <w:t>9.8</w:t>
      </w:r>
      <w:r w:rsidRPr="00656830">
        <w:rPr>
          <w:rFonts w:hint="eastAsia"/>
        </w:rPr>
        <w:t>兆円）／食料の国内消費仕向額（</w:t>
      </w:r>
      <w:r w:rsidRPr="00656830">
        <w:rPr>
          <w:rFonts w:hint="eastAsia"/>
        </w:rPr>
        <w:t>15.3</w:t>
      </w:r>
      <w:r w:rsidRPr="00656830">
        <w:rPr>
          <w:rFonts w:hint="eastAsia"/>
        </w:rPr>
        <w:t>兆円）＝</w:t>
      </w:r>
      <w:r w:rsidRPr="00656830">
        <w:rPr>
          <w:rFonts w:hint="eastAsia"/>
        </w:rPr>
        <w:t>64</w:t>
      </w:r>
      <w:r w:rsidRPr="00656830">
        <w:rPr>
          <w:rFonts w:hint="eastAsia"/>
        </w:rPr>
        <w:t>％</w:t>
      </w:r>
    </w:p>
    <w:p w:rsidR="00656830" w:rsidRPr="00656830" w:rsidRDefault="00656830" w:rsidP="00656830">
      <w:pPr>
        <w:rPr>
          <w:bdr w:val="single" w:sz="4" w:space="0" w:color="auto"/>
        </w:rPr>
      </w:pPr>
      <w:r w:rsidRPr="00656830">
        <w:rPr>
          <w:bdr w:val="single" w:sz="4" w:space="0" w:color="auto"/>
        </w:rPr>
        <w:t>自給率</w:t>
      </w:r>
    </w:p>
    <w:p w:rsidR="00656830" w:rsidRPr="00656830" w:rsidRDefault="00656830" w:rsidP="00656830">
      <w:pPr>
        <w:ind w:firstLine="210"/>
        <w:rPr>
          <w:u w:val="thick"/>
          <w:lang w:eastAsia="zh-CN"/>
        </w:rPr>
      </w:pPr>
      <w:r>
        <w:rPr>
          <w:rFonts w:hint="eastAsia"/>
          <w:b/>
          <w:bCs/>
          <w:u w:val="thick"/>
          <w:lang w:eastAsia="zh-CN"/>
        </w:rPr>
        <w:t xml:space="preserve">　　　　　　　国</w:t>
      </w:r>
      <w:r w:rsidRPr="00656830">
        <w:rPr>
          <w:rFonts w:hint="eastAsia"/>
          <w:b/>
          <w:bCs/>
          <w:u w:val="thick"/>
          <w:lang w:eastAsia="zh-CN"/>
        </w:rPr>
        <w:t xml:space="preserve">内生産額　　　　　　　　　</w:t>
      </w:r>
    </w:p>
    <w:p w:rsidR="00656830" w:rsidRPr="00635959" w:rsidRDefault="00656830" w:rsidP="00656830">
      <w:r w:rsidRPr="00656830">
        <w:rPr>
          <w:rFonts w:hint="eastAsia"/>
          <w:b/>
        </w:rPr>
        <w:t>（国内生産額＋輸入額－輸出額－在庫の増減）</w:t>
      </w:r>
      <w:r>
        <w:rPr>
          <w:rFonts w:hint="eastAsia"/>
          <w:b/>
        </w:rPr>
        <w:t xml:space="preserve">　　　　</w:t>
      </w:r>
      <w:r w:rsidRPr="00635959">
        <w:rPr>
          <w:rFonts w:ascii="ＭＳ 明朝" w:hAnsi="ＭＳ 明朝" w:cs="ＭＳ 明朝"/>
        </w:rPr>
        <w:t>※</w:t>
      </w:r>
      <w:r w:rsidR="00635959">
        <w:rPr>
          <w:rFonts w:hint="eastAsia"/>
        </w:rPr>
        <w:t>品目別自給率は額を</w:t>
      </w:r>
      <w:r w:rsidRPr="00635959">
        <w:rPr>
          <w:rFonts w:hint="eastAsia"/>
        </w:rPr>
        <w:t>量に代える</w:t>
      </w:r>
    </w:p>
    <w:p w:rsidR="00656830" w:rsidRPr="00656830" w:rsidRDefault="00656830" w:rsidP="00656830">
      <w:pPr>
        <w:rPr>
          <w:b/>
        </w:rPr>
      </w:pPr>
    </w:p>
    <w:p w:rsidR="00656830" w:rsidRPr="00635959" w:rsidRDefault="00635959" w:rsidP="00656830">
      <w:r w:rsidRPr="00635959">
        <w:rPr>
          <w:rFonts w:hint="eastAsia"/>
        </w:rPr>
        <w:t>農業に集中する高関税品目</w:t>
      </w:r>
    </w:p>
    <w:p w:rsidR="00656830" w:rsidRDefault="00635959" w:rsidP="00656830">
      <w:r>
        <w:rPr>
          <w:noProof/>
        </w:rPr>
        <w:drawing>
          <wp:inline distT="0" distB="0" distL="0" distR="0" wp14:anchorId="31EF0E08">
            <wp:extent cx="5226050" cy="2813848"/>
            <wp:effectExtent l="19050" t="19050" r="12700" b="2476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42998" cy="2822974"/>
                    </a:xfrm>
                    <a:prstGeom prst="rect">
                      <a:avLst/>
                    </a:prstGeom>
                    <a:noFill/>
                    <a:ln>
                      <a:solidFill>
                        <a:schemeClr val="tx1"/>
                      </a:solidFill>
                    </a:ln>
                  </pic:spPr>
                </pic:pic>
              </a:graphicData>
            </a:graphic>
          </wp:inline>
        </w:drawing>
      </w:r>
    </w:p>
    <w:p w:rsidR="00656830" w:rsidRDefault="00635959" w:rsidP="00656830">
      <w:r>
        <w:t>・</w:t>
      </w:r>
      <w:r w:rsidRPr="00635959">
        <w:rPr>
          <w:rFonts w:hint="eastAsia"/>
        </w:rPr>
        <w:t>日本の農業問題</w:t>
      </w:r>
      <w:r>
        <w:rPr>
          <w:rFonts w:hint="eastAsia"/>
        </w:rPr>
        <w:t>：</w:t>
      </w:r>
      <w:r w:rsidRPr="00635959">
        <w:rPr>
          <w:rFonts w:hint="eastAsia"/>
        </w:rPr>
        <w:t>『日経ビジネス』</w:t>
      </w:r>
      <w:r w:rsidRPr="00635959">
        <w:t xml:space="preserve"> </w:t>
      </w:r>
      <w:r w:rsidRPr="00635959">
        <w:rPr>
          <w:rFonts w:hint="eastAsia"/>
        </w:rPr>
        <w:t>2009</w:t>
      </w:r>
      <w:r w:rsidRPr="00635959">
        <w:rPr>
          <w:rFonts w:hint="eastAsia"/>
        </w:rPr>
        <w:t>年</w:t>
      </w:r>
      <w:r w:rsidRPr="00635959">
        <w:rPr>
          <w:rFonts w:hint="eastAsia"/>
        </w:rPr>
        <w:t>05</w:t>
      </w:r>
      <w:r w:rsidRPr="00635959">
        <w:rPr>
          <w:rFonts w:hint="eastAsia"/>
        </w:rPr>
        <w:t>月</w:t>
      </w:r>
      <w:r w:rsidRPr="00635959">
        <w:rPr>
          <w:rFonts w:hint="eastAsia"/>
        </w:rPr>
        <w:t>04</w:t>
      </w:r>
      <w:r w:rsidRPr="00635959">
        <w:rPr>
          <w:rFonts w:hint="eastAsia"/>
        </w:rPr>
        <w:t>日号</w:t>
      </w:r>
      <w:r>
        <w:rPr>
          <w:rFonts w:hint="eastAsia"/>
        </w:rPr>
        <w:t>より</w:t>
      </w:r>
    </w:p>
    <w:p w:rsidR="00635959" w:rsidRPr="00635959" w:rsidRDefault="00635959" w:rsidP="00D1172F">
      <w:pPr>
        <w:pStyle w:val="a9"/>
        <w:numPr>
          <w:ilvl w:val="0"/>
          <w:numId w:val="15"/>
        </w:numPr>
        <w:ind w:leftChars="0"/>
        <w:rPr>
          <w:rFonts w:hint="eastAsia"/>
        </w:rPr>
      </w:pPr>
      <w:r w:rsidRPr="00635959">
        <w:rPr>
          <w:rFonts w:hint="eastAsia"/>
        </w:rPr>
        <w:t>農業従事者の平均年齢は</w:t>
      </w:r>
      <w:r w:rsidRPr="00635959">
        <w:rPr>
          <w:rFonts w:hint="eastAsia"/>
        </w:rPr>
        <w:t>65.8</w:t>
      </w:r>
      <w:r w:rsidRPr="00635959">
        <w:rPr>
          <w:rFonts w:hint="eastAsia"/>
        </w:rPr>
        <w:t>歳</w:t>
      </w:r>
    </w:p>
    <w:p w:rsidR="00635959" w:rsidRPr="00635959" w:rsidRDefault="00635959" w:rsidP="00D1172F">
      <w:pPr>
        <w:pStyle w:val="a9"/>
        <w:numPr>
          <w:ilvl w:val="0"/>
          <w:numId w:val="15"/>
        </w:numPr>
        <w:ind w:leftChars="0"/>
        <w:rPr>
          <w:rFonts w:hint="eastAsia"/>
        </w:rPr>
      </w:pPr>
      <w:r w:rsidRPr="00635959">
        <w:rPr>
          <w:rFonts w:hint="eastAsia"/>
        </w:rPr>
        <w:t>農業生産性</w:t>
      </w:r>
    </w:p>
    <w:p w:rsidR="00635959" w:rsidRPr="00635959" w:rsidRDefault="00635959" w:rsidP="00D1172F">
      <w:pPr>
        <w:pStyle w:val="a9"/>
        <w:numPr>
          <w:ilvl w:val="1"/>
          <w:numId w:val="16"/>
        </w:numPr>
        <w:ind w:leftChars="0"/>
        <w:rPr>
          <w:rFonts w:hint="eastAsia"/>
        </w:rPr>
      </w:pPr>
      <w:r w:rsidRPr="00635959">
        <w:rPr>
          <w:rFonts w:hint="eastAsia"/>
        </w:rPr>
        <w:t xml:space="preserve">国内農業生産高　</w:t>
      </w:r>
      <w:r w:rsidRPr="00635959">
        <w:rPr>
          <w:rFonts w:hint="eastAsia"/>
        </w:rPr>
        <w:t>&lt;</w:t>
      </w:r>
      <w:r w:rsidRPr="00635959">
        <w:rPr>
          <w:rFonts w:hint="eastAsia"/>
        </w:rPr>
        <w:t xml:space="preserve">　パナソニック売上高</w:t>
      </w:r>
    </w:p>
    <w:p w:rsidR="00635959" w:rsidRDefault="00635959" w:rsidP="00D1172F">
      <w:pPr>
        <w:pStyle w:val="a9"/>
        <w:numPr>
          <w:ilvl w:val="1"/>
          <w:numId w:val="15"/>
        </w:numPr>
        <w:ind w:leftChars="0"/>
      </w:pPr>
      <w:r w:rsidRPr="00635959">
        <w:rPr>
          <w:rFonts w:hint="eastAsia"/>
        </w:rPr>
        <w:t>農家の収入の</w:t>
      </w:r>
      <w:r w:rsidRPr="00635959">
        <w:rPr>
          <w:rFonts w:hint="eastAsia"/>
        </w:rPr>
        <w:t>45</w:t>
      </w:r>
      <w:r w:rsidRPr="00635959">
        <w:rPr>
          <w:rFonts w:hint="eastAsia"/>
        </w:rPr>
        <w:t>％は補助金</w:t>
      </w:r>
    </w:p>
    <w:p w:rsidR="00635959" w:rsidRPr="00635959" w:rsidRDefault="00635959" w:rsidP="00D1172F">
      <w:pPr>
        <w:pStyle w:val="a9"/>
        <w:numPr>
          <w:ilvl w:val="1"/>
          <w:numId w:val="15"/>
        </w:numPr>
        <w:ind w:leftChars="0"/>
        <w:rPr>
          <w:rFonts w:hint="eastAsia"/>
        </w:rPr>
      </w:pPr>
      <w:r w:rsidRPr="00635959">
        <w:rPr>
          <w:rFonts w:hint="eastAsia"/>
        </w:rPr>
        <w:t>放棄地は</w:t>
      </w:r>
      <w:r w:rsidRPr="00635959">
        <w:rPr>
          <w:rFonts w:hint="eastAsia"/>
        </w:rPr>
        <w:t>20</w:t>
      </w:r>
      <w:r w:rsidRPr="00635959">
        <w:rPr>
          <w:rFonts w:hint="eastAsia"/>
        </w:rPr>
        <w:t>年で３倍</w:t>
      </w:r>
    </w:p>
    <w:p w:rsidR="00635959" w:rsidRPr="00635959" w:rsidRDefault="00635959" w:rsidP="00D1172F">
      <w:pPr>
        <w:pStyle w:val="a9"/>
        <w:numPr>
          <w:ilvl w:val="0"/>
          <w:numId w:val="15"/>
        </w:numPr>
        <w:ind w:leftChars="0"/>
        <w:rPr>
          <w:rFonts w:hint="eastAsia"/>
        </w:rPr>
      </w:pPr>
      <w:r w:rsidRPr="00635959">
        <w:rPr>
          <w:rFonts w:hint="eastAsia"/>
        </w:rPr>
        <w:t>食糧安全保障</w:t>
      </w:r>
    </w:p>
    <w:p w:rsidR="00635959" w:rsidRPr="00635959" w:rsidRDefault="00635959" w:rsidP="00D1172F">
      <w:pPr>
        <w:pStyle w:val="a9"/>
        <w:numPr>
          <w:ilvl w:val="1"/>
          <w:numId w:val="15"/>
        </w:numPr>
        <w:ind w:leftChars="0"/>
        <w:rPr>
          <w:rFonts w:hint="eastAsia"/>
          <w:lang w:eastAsia="zh-TW"/>
        </w:rPr>
      </w:pPr>
      <w:r w:rsidRPr="00635959">
        <w:rPr>
          <w:rFonts w:hint="eastAsia"/>
          <w:lang w:eastAsia="zh-TW"/>
        </w:rPr>
        <w:t xml:space="preserve">食料自給率　</w:t>
      </w:r>
      <w:r w:rsidRPr="00635959">
        <w:rPr>
          <w:rFonts w:hint="eastAsia"/>
          <w:lang w:eastAsia="zh-TW"/>
        </w:rPr>
        <w:t>40%</w:t>
      </w:r>
      <w:r w:rsidRPr="00635959">
        <w:rPr>
          <w:rFonts w:hint="eastAsia"/>
          <w:lang w:eastAsia="zh-TW"/>
        </w:rPr>
        <w:t>→</w:t>
      </w:r>
      <w:r w:rsidRPr="00635959">
        <w:rPr>
          <w:rFonts w:hint="eastAsia"/>
          <w:lang w:eastAsia="zh-TW"/>
        </w:rPr>
        <w:t>14%</w:t>
      </w:r>
      <w:r w:rsidRPr="00635959">
        <w:rPr>
          <w:rFonts w:hint="eastAsia"/>
          <w:lang w:eastAsia="zh-TW"/>
        </w:rPr>
        <w:t>？</w:t>
      </w:r>
    </w:p>
    <w:p w:rsidR="00635959" w:rsidRPr="00635959" w:rsidRDefault="00635959" w:rsidP="00D1172F">
      <w:pPr>
        <w:pStyle w:val="a9"/>
        <w:numPr>
          <w:ilvl w:val="0"/>
          <w:numId w:val="15"/>
        </w:numPr>
        <w:ind w:leftChars="0"/>
        <w:rPr>
          <w:rFonts w:hint="eastAsia"/>
          <w:lang w:eastAsia="zh-TW"/>
        </w:rPr>
      </w:pPr>
      <w:r w:rsidRPr="00635959">
        <w:rPr>
          <w:rFonts w:hint="eastAsia"/>
          <w:lang w:eastAsia="zh-TW"/>
        </w:rPr>
        <w:t>関税</w:t>
      </w:r>
    </w:p>
    <w:p w:rsidR="00635959" w:rsidRPr="00635959" w:rsidRDefault="00635959" w:rsidP="00D1172F">
      <w:pPr>
        <w:pStyle w:val="a9"/>
        <w:numPr>
          <w:ilvl w:val="0"/>
          <w:numId w:val="15"/>
        </w:numPr>
        <w:ind w:leftChars="0"/>
        <w:rPr>
          <w:rFonts w:hint="eastAsia"/>
          <w:lang w:eastAsia="zh-TW"/>
        </w:rPr>
      </w:pPr>
      <w:r w:rsidRPr="00635959">
        <w:rPr>
          <w:rFonts w:hint="eastAsia"/>
          <w:lang w:eastAsia="zh-TW"/>
        </w:rPr>
        <w:t>戸別所得補償制度</w:t>
      </w:r>
    </w:p>
    <w:p w:rsidR="00656830" w:rsidRDefault="00635959" w:rsidP="00D1172F">
      <w:pPr>
        <w:pStyle w:val="a9"/>
        <w:numPr>
          <w:ilvl w:val="0"/>
          <w:numId w:val="15"/>
        </w:numPr>
        <w:ind w:leftChars="0"/>
      </w:pPr>
      <w:r w:rsidRPr="00635959">
        <w:rPr>
          <w:rFonts w:hint="eastAsia"/>
        </w:rPr>
        <w:t>売れるコメとは</w:t>
      </w:r>
    </w:p>
    <w:p w:rsidR="00656830" w:rsidRDefault="00656830" w:rsidP="00656830"/>
    <w:p w:rsidR="000B0431" w:rsidRDefault="000B0431" w:rsidP="00656830"/>
    <w:p w:rsidR="000B0431" w:rsidRDefault="000B0431" w:rsidP="00656830">
      <w:pPr>
        <w:rPr>
          <w:rFonts w:hint="eastAsia"/>
        </w:rPr>
      </w:pPr>
    </w:p>
    <w:p w:rsidR="00635959" w:rsidRDefault="00635959" w:rsidP="00656830">
      <w:r>
        <w:lastRenderedPageBreak/>
        <w:t>・</w:t>
      </w:r>
      <w:r w:rsidRPr="00635959">
        <w:rPr>
          <w:rFonts w:hint="eastAsia"/>
        </w:rPr>
        <w:t>戸別所得補償制度</w:t>
      </w:r>
    </w:p>
    <w:p w:rsidR="006D3993" w:rsidRPr="00635959" w:rsidRDefault="006D3993" w:rsidP="00635959">
      <w:r w:rsidRPr="00635959">
        <w:t>WTO</w:t>
      </w:r>
      <w:r w:rsidRPr="00635959">
        <w:rPr>
          <w:rFonts w:hint="eastAsia"/>
        </w:rPr>
        <w:t>における戸別所得補償のあり方</w:t>
      </w:r>
    </w:p>
    <w:p w:rsidR="00635959" w:rsidRPr="00635959" w:rsidRDefault="00635959" w:rsidP="00635959">
      <w:pPr>
        <w:jc w:val="left"/>
      </w:pPr>
      <w:r w:rsidRPr="00635959">
        <w:rPr>
          <w:rFonts w:hint="eastAsia"/>
        </w:rPr>
        <w:t>○グリーンボックス：増産効果を持たない補助金（直接支払い）</w:t>
      </w:r>
    </w:p>
    <w:p w:rsidR="00635959" w:rsidRPr="00635959" w:rsidRDefault="00635959" w:rsidP="00635959">
      <w:pPr>
        <w:jc w:val="left"/>
      </w:pPr>
      <w:r w:rsidRPr="00635959">
        <w:rPr>
          <w:rFonts w:hint="eastAsia"/>
        </w:rPr>
        <w:t>○ブルーボックス：生産制限を義務づけた上で支払われる</w:t>
      </w:r>
      <w:r>
        <w:rPr>
          <w:rFonts w:hint="eastAsia"/>
        </w:rPr>
        <w:t>、</w:t>
      </w:r>
      <w:r w:rsidRPr="00635959">
        <w:rPr>
          <w:rFonts w:hint="eastAsia"/>
        </w:rPr>
        <w:t>補助金（直接支払い）</w:t>
      </w:r>
    </w:p>
    <w:p w:rsidR="00635959" w:rsidRPr="00635959" w:rsidRDefault="00635959" w:rsidP="00635959">
      <w:pPr>
        <w:ind w:left="1470" w:hanging="1470"/>
        <w:jc w:val="left"/>
      </w:pPr>
      <w:r w:rsidRPr="00635959">
        <w:rPr>
          <w:rFonts w:hint="eastAsia"/>
        </w:rPr>
        <w:t>×イエロー・ボックス：増産・輸出効果がある補助金（貿易歪曲効果）　　　　　　　　　　　　　　－奨励金、大幅な低利融資など</w:t>
      </w:r>
    </w:p>
    <w:p w:rsidR="00635959" w:rsidRDefault="00635959" w:rsidP="00635959"/>
    <w:p w:rsidR="006D3993" w:rsidRPr="00635959" w:rsidRDefault="00635959" w:rsidP="00635959">
      <w:r>
        <w:t>・</w:t>
      </w:r>
      <w:r>
        <w:t>(</w:t>
      </w:r>
      <w:r>
        <w:t>参考</w:t>
      </w:r>
      <w:r>
        <w:t>)</w:t>
      </w:r>
      <w:r>
        <w:t xml:space="preserve">　</w:t>
      </w:r>
      <w:r w:rsidR="006D3993" w:rsidRPr="00635959">
        <w:rPr>
          <w:rFonts w:hint="eastAsia"/>
        </w:rPr>
        <w:t>韓国の政策</w:t>
      </w:r>
    </w:p>
    <w:p w:rsidR="006D3993" w:rsidRPr="00635959" w:rsidRDefault="006D3993" w:rsidP="00D1172F">
      <w:pPr>
        <w:numPr>
          <w:ilvl w:val="0"/>
          <w:numId w:val="17"/>
        </w:numPr>
      </w:pPr>
      <w:r w:rsidRPr="00635959">
        <w:rPr>
          <w:rFonts w:hint="eastAsia"/>
        </w:rPr>
        <w:t>農業基金や直接支払い（戸別所得補償）を実施</w:t>
      </w:r>
    </w:p>
    <w:p w:rsidR="006D3993" w:rsidRPr="00635959" w:rsidRDefault="006D3993" w:rsidP="00D1172F">
      <w:pPr>
        <w:numPr>
          <w:ilvl w:val="0"/>
          <w:numId w:val="17"/>
        </w:numPr>
      </w:pPr>
      <w:r w:rsidRPr="00635959">
        <w:rPr>
          <w:rFonts w:hint="eastAsia"/>
        </w:rPr>
        <w:t>今後</w:t>
      </w:r>
      <w:r w:rsidRPr="00635959">
        <w:t>10</w:t>
      </w:r>
      <w:r w:rsidRPr="00635959">
        <w:rPr>
          <w:rFonts w:hint="eastAsia"/>
        </w:rPr>
        <w:t>年間で大規模な農家を</w:t>
      </w:r>
      <w:r w:rsidRPr="00635959">
        <w:t>20</w:t>
      </w:r>
      <w:r w:rsidRPr="00635959">
        <w:rPr>
          <w:rFonts w:hint="eastAsia"/>
        </w:rPr>
        <w:t>万個に集約する計画</w:t>
      </w:r>
    </w:p>
    <w:p w:rsidR="006D3993" w:rsidRPr="00635959" w:rsidRDefault="006D3993" w:rsidP="00D1172F">
      <w:pPr>
        <w:numPr>
          <w:ilvl w:val="0"/>
          <w:numId w:val="17"/>
        </w:numPr>
      </w:pPr>
      <w:r w:rsidRPr="00635959">
        <w:rPr>
          <w:rFonts w:hint="eastAsia"/>
        </w:rPr>
        <w:t>韓国チリ</w:t>
      </w:r>
      <w:r w:rsidRPr="00635959">
        <w:t>FTA</w:t>
      </w:r>
      <w:r w:rsidRPr="00635959">
        <w:rPr>
          <w:rFonts w:hint="eastAsia"/>
        </w:rPr>
        <w:t>：関税撤廃の完全な例外はリンゴ、梨、コメ</w:t>
      </w:r>
    </w:p>
    <w:p w:rsidR="006D3993" w:rsidRPr="00635959" w:rsidRDefault="006D3993" w:rsidP="00D1172F">
      <w:pPr>
        <w:numPr>
          <w:ilvl w:val="0"/>
          <w:numId w:val="17"/>
        </w:numPr>
      </w:pPr>
      <w:r w:rsidRPr="00635959">
        <w:rPr>
          <w:rFonts w:hint="eastAsia"/>
        </w:rPr>
        <w:t>韓国米国</w:t>
      </w:r>
      <w:r w:rsidRPr="00635959">
        <w:t>FTA</w:t>
      </w:r>
      <w:r w:rsidRPr="00635959">
        <w:rPr>
          <w:rFonts w:hint="eastAsia"/>
        </w:rPr>
        <w:t>：例外はコメのみ、但し、重要品目</w:t>
      </w:r>
      <w:r w:rsidRPr="00635959">
        <w:t>11</w:t>
      </w:r>
      <w:r w:rsidRPr="00635959">
        <w:rPr>
          <w:rFonts w:hint="eastAsia"/>
        </w:rPr>
        <w:t>品目は関税割当制</w:t>
      </w:r>
    </w:p>
    <w:p w:rsidR="00635959" w:rsidRPr="00635959" w:rsidRDefault="00635959" w:rsidP="00656830"/>
    <w:p w:rsidR="00635959" w:rsidRPr="00C75CEE" w:rsidRDefault="00C75CEE" w:rsidP="00656830">
      <w:r>
        <w:t>・</w:t>
      </w:r>
      <w:r w:rsidRPr="00C75CEE">
        <w:rPr>
          <w:rFonts w:hint="eastAsia"/>
        </w:rPr>
        <w:t>アメリカのコメ作り（資料：米国農務省）</w:t>
      </w:r>
    </w:p>
    <w:p w:rsidR="00635959" w:rsidRDefault="00C75CEE" w:rsidP="00C75CEE">
      <w:pPr>
        <w:ind w:left="210"/>
      </w:pPr>
      <w:r w:rsidRPr="00C75CEE">
        <w:rPr>
          <w:rFonts w:hint="eastAsia"/>
        </w:rPr>
        <w:t>日米のコメの生産量</w:t>
      </w:r>
    </w:p>
    <w:tbl>
      <w:tblPr>
        <w:tblW w:w="8863" w:type="dxa"/>
        <w:tblCellMar>
          <w:left w:w="0" w:type="dxa"/>
          <w:right w:w="0" w:type="dxa"/>
        </w:tblCellMar>
        <w:tblLook w:val="0600" w:firstRow="0" w:lastRow="0" w:firstColumn="0" w:lastColumn="0" w:noHBand="1" w:noVBand="1"/>
      </w:tblPr>
      <w:tblGrid>
        <w:gridCol w:w="1696"/>
        <w:gridCol w:w="1194"/>
        <w:gridCol w:w="1195"/>
        <w:gridCol w:w="1194"/>
        <w:gridCol w:w="1195"/>
        <w:gridCol w:w="1194"/>
        <w:gridCol w:w="1195"/>
      </w:tblGrid>
      <w:tr w:rsidR="00C75CEE" w:rsidRPr="00C75CEE" w:rsidTr="00C75CEE">
        <w:trPr>
          <w:trHeight w:val="652"/>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75CEE" w:rsidRPr="00C75CEE" w:rsidRDefault="00C75CEE" w:rsidP="00C75CEE">
            <w:r w:rsidRPr="00C75CEE">
              <w:rPr>
                <w:rFonts w:hint="eastAsia"/>
                <w:b/>
                <w:bCs/>
              </w:rPr>
              <w:t>（千トン）</w:t>
            </w:r>
            <w:r w:rsidRPr="00C75CEE">
              <w:rPr>
                <w:rFonts w:hint="eastAsia"/>
                <w:b/>
                <w:bCs/>
              </w:rPr>
              <w:t xml:space="preserve"> </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75CEE" w:rsidRPr="00C75CEE" w:rsidRDefault="00C75CEE" w:rsidP="00C75CEE">
            <w:pPr>
              <w:jc w:val="center"/>
            </w:pPr>
            <w:r w:rsidRPr="00C75CEE">
              <w:rPr>
                <w:rFonts w:hint="eastAsia"/>
                <w:b/>
                <w:bCs/>
              </w:rPr>
              <w:t>2006</w:t>
            </w:r>
            <w:r w:rsidRPr="00C75CEE">
              <w:rPr>
                <w:rFonts w:hint="eastAsia"/>
                <w:b/>
                <w:bCs/>
              </w:rPr>
              <w:t>年</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75CEE" w:rsidRPr="00C75CEE" w:rsidRDefault="00C75CEE" w:rsidP="00C75CEE">
            <w:pPr>
              <w:jc w:val="center"/>
            </w:pPr>
            <w:r w:rsidRPr="00C75CEE">
              <w:rPr>
                <w:rFonts w:hint="eastAsia"/>
                <w:b/>
                <w:bCs/>
              </w:rPr>
              <w:t>2010</w:t>
            </w:r>
            <w:r w:rsidRPr="00C75CEE">
              <w:rPr>
                <w:rFonts w:hint="eastAsia"/>
                <w:b/>
                <w:bCs/>
              </w:rPr>
              <w:t>年</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75CEE" w:rsidRPr="00C75CEE" w:rsidRDefault="00C75CEE" w:rsidP="00C75CEE">
            <w:pPr>
              <w:jc w:val="center"/>
            </w:pPr>
            <w:r w:rsidRPr="00C75CEE">
              <w:rPr>
                <w:rFonts w:hint="eastAsia"/>
                <w:b/>
                <w:bCs/>
              </w:rPr>
              <w:t>2014</w:t>
            </w:r>
            <w:r w:rsidRPr="00C75CEE">
              <w:rPr>
                <w:rFonts w:hint="eastAsia"/>
                <w:b/>
                <w:bCs/>
              </w:rPr>
              <w:t>年</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75CEE" w:rsidRPr="00C75CEE" w:rsidRDefault="00C75CEE" w:rsidP="00C75CEE">
            <w:pPr>
              <w:jc w:val="center"/>
            </w:pPr>
            <w:r w:rsidRPr="00C75CEE">
              <w:rPr>
                <w:rFonts w:hint="eastAsia"/>
                <w:b/>
                <w:bCs/>
              </w:rPr>
              <w:t>2015</w:t>
            </w:r>
            <w:r w:rsidRPr="00C75CEE">
              <w:rPr>
                <w:rFonts w:hint="eastAsia"/>
                <w:b/>
                <w:bCs/>
              </w:rPr>
              <w:t>年</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75CEE" w:rsidRPr="00C75CEE" w:rsidRDefault="00C75CEE" w:rsidP="00C75CEE">
            <w:pPr>
              <w:jc w:val="center"/>
            </w:pPr>
            <w:r w:rsidRPr="00C75CEE">
              <w:rPr>
                <w:rFonts w:hint="eastAsia"/>
                <w:b/>
                <w:bCs/>
              </w:rPr>
              <w:t>2016</w:t>
            </w:r>
            <w:r w:rsidRPr="00C75CEE">
              <w:rPr>
                <w:rFonts w:hint="eastAsia"/>
                <w:b/>
                <w:bCs/>
              </w:rPr>
              <w:t>年</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75CEE" w:rsidRPr="00C75CEE" w:rsidRDefault="00C75CEE" w:rsidP="00C75CEE">
            <w:pPr>
              <w:jc w:val="center"/>
            </w:pPr>
            <w:r w:rsidRPr="00C75CEE">
              <w:rPr>
                <w:rFonts w:hint="eastAsia"/>
                <w:b/>
                <w:bCs/>
              </w:rPr>
              <w:t>世界ランク</w:t>
            </w:r>
          </w:p>
        </w:tc>
      </w:tr>
      <w:tr w:rsidR="00C75CEE" w:rsidRPr="00C75CEE" w:rsidTr="00C75CEE">
        <w:trPr>
          <w:trHeight w:val="652"/>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75CEE" w:rsidRPr="00C75CEE" w:rsidRDefault="00C75CEE" w:rsidP="00C75CEE">
            <w:r w:rsidRPr="00C75CEE">
              <w:rPr>
                <w:rFonts w:hint="eastAsia"/>
                <w:b/>
                <w:bCs/>
              </w:rPr>
              <w:t xml:space="preserve">日本　　　　　</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75CEE" w:rsidRPr="00C75CEE" w:rsidRDefault="00C75CEE" w:rsidP="00C75CEE">
            <w:pPr>
              <w:jc w:val="center"/>
            </w:pPr>
            <w:r w:rsidRPr="00C75CEE">
              <w:rPr>
                <w:rFonts w:hint="eastAsia"/>
                <w:b/>
                <w:bCs/>
              </w:rPr>
              <w:t>7,786</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75CEE" w:rsidRPr="00C75CEE" w:rsidRDefault="00C75CEE" w:rsidP="00C75CEE">
            <w:pPr>
              <w:jc w:val="center"/>
            </w:pPr>
            <w:r w:rsidRPr="00C75CEE">
              <w:rPr>
                <w:rFonts w:hint="eastAsia"/>
                <w:b/>
                <w:bCs/>
              </w:rPr>
              <w:t>7,850</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75CEE" w:rsidRPr="00C75CEE" w:rsidRDefault="00C75CEE" w:rsidP="00C75CEE">
            <w:pPr>
              <w:jc w:val="center"/>
            </w:pPr>
            <w:r w:rsidRPr="00C75CEE">
              <w:rPr>
                <w:rFonts w:hint="eastAsia"/>
                <w:b/>
                <w:bCs/>
              </w:rPr>
              <w:t>10,549</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75CEE" w:rsidRPr="00C75CEE" w:rsidRDefault="00C75CEE" w:rsidP="00C75CEE">
            <w:pPr>
              <w:jc w:val="center"/>
            </w:pPr>
            <w:r w:rsidRPr="00C75CEE">
              <w:rPr>
                <w:rFonts w:hint="eastAsia"/>
                <w:b/>
                <w:bCs/>
              </w:rPr>
              <w:t>9,986</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75CEE" w:rsidRPr="00C75CEE" w:rsidRDefault="00C75CEE" w:rsidP="00C75CEE">
            <w:pPr>
              <w:jc w:val="center"/>
            </w:pPr>
            <w:r w:rsidRPr="00C75CEE">
              <w:rPr>
                <w:rFonts w:hint="eastAsia"/>
                <w:b/>
                <w:bCs/>
              </w:rPr>
              <w:t>8,044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75CEE" w:rsidRPr="00C75CEE" w:rsidRDefault="00C75CEE" w:rsidP="00C75CEE">
            <w:pPr>
              <w:jc w:val="center"/>
            </w:pPr>
            <w:r w:rsidRPr="00C75CEE">
              <w:rPr>
                <w:rFonts w:hint="eastAsia"/>
                <w:b/>
                <w:bCs/>
              </w:rPr>
              <w:t>13</w:t>
            </w:r>
            <w:r w:rsidRPr="00C75CEE">
              <w:rPr>
                <w:rFonts w:hint="eastAsia"/>
                <w:b/>
                <w:bCs/>
              </w:rPr>
              <w:t>位</w:t>
            </w:r>
          </w:p>
        </w:tc>
      </w:tr>
      <w:tr w:rsidR="00C75CEE" w:rsidRPr="00C75CEE" w:rsidTr="00C75CEE">
        <w:trPr>
          <w:trHeight w:val="652"/>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75CEE" w:rsidRPr="00C75CEE" w:rsidRDefault="00C75CEE" w:rsidP="00C75CEE">
            <w:r w:rsidRPr="00C75CEE">
              <w:rPr>
                <w:rFonts w:hint="eastAsia"/>
                <w:b/>
                <w:bCs/>
              </w:rPr>
              <w:t xml:space="preserve">アメリカ　</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75CEE" w:rsidRPr="00C75CEE" w:rsidRDefault="00C75CEE" w:rsidP="00C75CEE">
            <w:pPr>
              <w:jc w:val="center"/>
            </w:pPr>
            <w:r w:rsidRPr="00C75CEE">
              <w:rPr>
                <w:rFonts w:hint="eastAsia"/>
                <w:b/>
                <w:bCs/>
              </w:rPr>
              <w:t>6,088</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75CEE" w:rsidRPr="00C75CEE" w:rsidRDefault="00C75CEE" w:rsidP="00C75CEE">
            <w:pPr>
              <w:jc w:val="center"/>
            </w:pPr>
            <w:r w:rsidRPr="00C75CEE">
              <w:rPr>
                <w:rFonts w:hint="eastAsia"/>
                <w:b/>
                <w:bCs/>
              </w:rPr>
              <w:t>7,680</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75CEE" w:rsidRPr="00C75CEE" w:rsidRDefault="00C75CEE" w:rsidP="00C75CEE">
            <w:pPr>
              <w:jc w:val="center"/>
            </w:pPr>
            <w:r w:rsidRPr="00C75CEE">
              <w:rPr>
                <w:rFonts w:hint="eastAsia"/>
                <w:b/>
                <w:bCs/>
              </w:rPr>
              <w:t>10,080</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75CEE" w:rsidRPr="00C75CEE" w:rsidRDefault="00C75CEE" w:rsidP="00C75CEE">
            <w:pPr>
              <w:jc w:val="center"/>
            </w:pPr>
            <w:r w:rsidRPr="00C75CEE">
              <w:rPr>
                <w:rFonts w:hint="eastAsia"/>
                <w:b/>
                <w:bCs/>
              </w:rPr>
              <w:t>8,725</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75CEE" w:rsidRPr="00C75CEE" w:rsidRDefault="00C75CEE" w:rsidP="00C75CEE">
            <w:pPr>
              <w:jc w:val="center"/>
            </w:pPr>
            <w:r w:rsidRPr="00C75CEE">
              <w:rPr>
                <w:rFonts w:hint="eastAsia"/>
                <w:b/>
                <w:bCs/>
              </w:rPr>
              <w:t>10,167</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C75CEE" w:rsidRPr="00C75CEE" w:rsidRDefault="00C75CEE" w:rsidP="00C75CEE">
            <w:pPr>
              <w:jc w:val="center"/>
            </w:pPr>
            <w:r w:rsidRPr="00C75CEE">
              <w:rPr>
                <w:rFonts w:hint="eastAsia"/>
                <w:b/>
                <w:bCs/>
              </w:rPr>
              <w:t>11</w:t>
            </w:r>
            <w:r w:rsidRPr="00C75CEE">
              <w:rPr>
                <w:rFonts w:hint="eastAsia"/>
                <w:b/>
                <w:bCs/>
              </w:rPr>
              <w:t>位</w:t>
            </w:r>
          </w:p>
        </w:tc>
      </w:tr>
      <w:tr w:rsidR="00C75CEE" w:rsidRPr="00C75CEE" w:rsidTr="00C75CEE">
        <w:trPr>
          <w:trHeight w:val="652"/>
        </w:trPr>
        <w:tc>
          <w:tcPr>
            <w:tcW w:w="1696" w:type="dxa"/>
            <w:tcBorders>
              <w:top w:val="single" w:sz="4" w:space="0" w:color="000000"/>
              <w:left w:val="single" w:sz="4" w:space="0" w:color="000000"/>
              <w:bottom w:val="single" w:sz="4" w:space="0" w:color="000000"/>
              <w:right w:val="single" w:sz="4" w:space="0" w:color="000000"/>
            </w:tcBorders>
            <w:shd w:val="clear" w:color="auto" w:fill="FDEADA"/>
            <w:tcMar>
              <w:top w:w="15" w:type="dxa"/>
              <w:left w:w="15" w:type="dxa"/>
              <w:bottom w:w="0" w:type="dxa"/>
              <w:right w:w="15" w:type="dxa"/>
            </w:tcMar>
            <w:vAlign w:val="center"/>
            <w:hideMark/>
          </w:tcPr>
          <w:p w:rsidR="00C75CEE" w:rsidRPr="00C75CEE" w:rsidRDefault="00C75CEE" w:rsidP="00C75CEE">
            <w:r w:rsidRPr="00C75CEE">
              <w:rPr>
                <w:rFonts w:hint="eastAsia"/>
                <w:b/>
                <w:bCs/>
              </w:rPr>
              <w:t>アメリカの輸出</w:t>
            </w:r>
          </w:p>
        </w:tc>
        <w:tc>
          <w:tcPr>
            <w:tcW w:w="1194" w:type="dxa"/>
            <w:tcBorders>
              <w:top w:val="single" w:sz="4" w:space="0" w:color="000000"/>
              <w:left w:val="single" w:sz="4" w:space="0" w:color="000000"/>
              <w:bottom w:val="single" w:sz="4" w:space="0" w:color="000000"/>
              <w:right w:val="single" w:sz="4" w:space="0" w:color="000000"/>
            </w:tcBorders>
            <w:shd w:val="clear" w:color="auto" w:fill="FDEADA"/>
            <w:tcMar>
              <w:top w:w="15" w:type="dxa"/>
              <w:left w:w="15" w:type="dxa"/>
              <w:bottom w:w="0" w:type="dxa"/>
              <w:right w:w="15" w:type="dxa"/>
            </w:tcMar>
            <w:vAlign w:val="center"/>
            <w:hideMark/>
          </w:tcPr>
          <w:p w:rsidR="00C75CEE" w:rsidRPr="00C75CEE" w:rsidRDefault="00C75CEE" w:rsidP="00C75CEE">
            <w:pPr>
              <w:jc w:val="center"/>
            </w:pPr>
            <w:r w:rsidRPr="00C75CEE">
              <w:rPr>
                <w:rFonts w:hint="eastAsia"/>
                <w:b/>
                <w:bCs/>
              </w:rPr>
              <w:t>3,003</w:t>
            </w:r>
          </w:p>
        </w:tc>
        <w:tc>
          <w:tcPr>
            <w:tcW w:w="1195" w:type="dxa"/>
            <w:tcBorders>
              <w:top w:val="single" w:sz="4" w:space="0" w:color="000000"/>
              <w:left w:val="single" w:sz="4" w:space="0" w:color="000000"/>
              <w:bottom w:val="single" w:sz="4" w:space="0" w:color="000000"/>
              <w:right w:val="single" w:sz="4" w:space="0" w:color="000000"/>
            </w:tcBorders>
            <w:shd w:val="clear" w:color="auto" w:fill="FDEADA"/>
            <w:tcMar>
              <w:top w:w="15" w:type="dxa"/>
              <w:left w:w="15" w:type="dxa"/>
              <w:bottom w:w="0" w:type="dxa"/>
              <w:right w:w="15" w:type="dxa"/>
            </w:tcMar>
            <w:vAlign w:val="center"/>
            <w:hideMark/>
          </w:tcPr>
          <w:p w:rsidR="00C75CEE" w:rsidRPr="00C75CEE" w:rsidRDefault="00C75CEE" w:rsidP="00C75CEE">
            <w:pPr>
              <w:jc w:val="center"/>
            </w:pPr>
            <w:r w:rsidRPr="00C75CEE">
              <w:rPr>
                <w:rFonts w:hint="eastAsia"/>
                <w:b/>
                <w:bCs/>
              </w:rPr>
              <w:t>3,475</w:t>
            </w:r>
          </w:p>
        </w:tc>
        <w:tc>
          <w:tcPr>
            <w:tcW w:w="1194" w:type="dxa"/>
            <w:tcBorders>
              <w:top w:val="single" w:sz="4" w:space="0" w:color="000000"/>
              <w:left w:val="single" w:sz="4" w:space="0" w:color="000000"/>
              <w:bottom w:val="single" w:sz="4" w:space="0" w:color="000000"/>
              <w:right w:val="single" w:sz="4" w:space="0" w:color="000000"/>
            </w:tcBorders>
            <w:shd w:val="clear" w:color="auto" w:fill="FDEADA"/>
            <w:tcMar>
              <w:top w:w="15" w:type="dxa"/>
              <w:left w:w="15" w:type="dxa"/>
              <w:bottom w:w="0" w:type="dxa"/>
              <w:right w:w="15" w:type="dxa"/>
            </w:tcMar>
            <w:vAlign w:val="center"/>
            <w:hideMark/>
          </w:tcPr>
          <w:p w:rsidR="00C75CEE" w:rsidRPr="00C75CEE" w:rsidRDefault="00C75CEE" w:rsidP="00C75CEE">
            <w:pPr>
              <w:jc w:val="center"/>
            </w:pPr>
            <w:r w:rsidRPr="00C75CEE">
              <w:rPr>
                <w:rFonts w:hint="eastAsia"/>
                <w:b/>
                <w:bCs/>
              </w:rPr>
              <w:t>3,267</w:t>
            </w:r>
          </w:p>
        </w:tc>
        <w:tc>
          <w:tcPr>
            <w:tcW w:w="1195" w:type="dxa"/>
            <w:tcBorders>
              <w:top w:val="single" w:sz="4" w:space="0" w:color="000000"/>
              <w:left w:val="single" w:sz="4" w:space="0" w:color="000000"/>
              <w:bottom w:val="single" w:sz="4" w:space="0" w:color="000000"/>
              <w:right w:val="single" w:sz="4" w:space="0" w:color="000000"/>
            </w:tcBorders>
            <w:shd w:val="clear" w:color="auto" w:fill="FDEADA"/>
            <w:tcMar>
              <w:top w:w="15" w:type="dxa"/>
              <w:left w:w="15" w:type="dxa"/>
              <w:bottom w:w="0" w:type="dxa"/>
              <w:right w:w="15" w:type="dxa"/>
            </w:tcMar>
            <w:vAlign w:val="center"/>
            <w:hideMark/>
          </w:tcPr>
          <w:p w:rsidR="00C75CEE" w:rsidRPr="00C75CEE" w:rsidRDefault="00C75CEE" w:rsidP="00C75CEE">
            <w:pPr>
              <w:jc w:val="center"/>
            </w:pPr>
            <w:r w:rsidRPr="00C75CEE">
              <w:rPr>
                <w:rFonts w:hint="eastAsia"/>
                <w:b/>
                <w:bCs/>
              </w:rPr>
              <w:t>3,360</w:t>
            </w:r>
          </w:p>
        </w:tc>
        <w:tc>
          <w:tcPr>
            <w:tcW w:w="1194" w:type="dxa"/>
            <w:tcBorders>
              <w:top w:val="single" w:sz="4" w:space="0" w:color="000000"/>
              <w:left w:val="single" w:sz="4" w:space="0" w:color="000000"/>
              <w:bottom w:val="single" w:sz="4" w:space="0" w:color="000000"/>
              <w:right w:val="single" w:sz="4" w:space="0" w:color="000000"/>
            </w:tcBorders>
            <w:shd w:val="clear" w:color="auto" w:fill="FDEADA"/>
            <w:tcMar>
              <w:top w:w="15" w:type="dxa"/>
              <w:left w:w="15" w:type="dxa"/>
              <w:bottom w:w="0" w:type="dxa"/>
              <w:right w:w="15" w:type="dxa"/>
            </w:tcMar>
            <w:vAlign w:val="center"/>
            <w:hideMark/>
          </w:tcPr>
          <w:p w:rsidR="00C75CEE" w:rsidRPr="00C75CEE" w:rsidRDefault="00C75CEE" w:rsidP="00C75CEE">
            <w:pPr>
              <w:jc w:val="center"/>
            </w:pPr>
            <w:r w:rsidRPr="00C75CEE">
              <w:rPr>
                <w:rFonts w:hint="eastAsia"/>
                <w:b/>
                <w:bCs/>
              </w:rPr>
              <w:t>3,520</w:t>
            </w:r>
          </w:p>
        </w:tc>
        <w:tc>
          <w:tcPr>
            <w:tcW w:w="1195" w:type="dxa"/>
            <w:tcBorders>
              <w:top w:val="single" w:sz="4" w:space="0" w:color="000000"/>
              <w:left w:val="single" w:sz="4" w:space="0" w:color="000000"/>
              <w:bottom w:val="single" w:sz="4" w:space="0" w:color="000000"/>
              <w:right w:val="single" w:sz="4" w:space="0" w:color="000000"/>
            </w:tcBorders>
            <w:shd w:val="clear" w:color="auto" w:fill="FDEADA"/>
            <w:tcMar>
              <w:top w:w="15" w:type="dxa"/>
              <w:left w:w="15" w:type="dxa"/>
              <w:bottom w:w="0" w:type="dxa"/>
              <w:right w:w="15" w:type="dxa"/>
            </w:tcMar>
            <w:vAlign w:val="center"/>
            <w:hideMark/>
          </w:tcPr>
          <w:p w:rsidR="00C75CEE" w:rsidRPr="00C75CEE" w:rsidRDefault="00C75CEE" w:rsidP="00C75CEE">
            <w:pPr>
              <w:jc w:val="center"/>
            </w:pPr>
          </w:p>
        </w:tc>
      </w:tr>
    </w:tbl>
    <w:p w:rsidR="00635959" w:rsidRDefault="0078089C" w:rsidP="00656830">
      <w:r>
        <w:rPr>
          <w:noProof/>
        </w:rPr>
        <w:drawing>
          <wp:anchor distT="0" distB="0" distL="114300" distR="114300" simplePos="0" relativeHeight="251671552" behindDoc="0" locked="0" layoutInCell="1" allowOverlap="1">
            <wp:simplePos x="0" y="0"/>
            <wp:positionH relativeFrom="column">
              <wp:posOffset>3353435</wp:posOffset>
            </wp:positionH>
            <wp:positionV relativeFrom="paragraph">
              <wp:posOffset>177800</wp:posOffset>
            </wp:positionV>
            <wp:extent cx="2302510" cy="1600200"/>
            <wp:effectExtent l="0" t="0" r="254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251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5CEE" w:rsidRPr="00C75CEE">
        <w:rPr>
          <w:rFonts w:hint="eastAsia"/>
        </w:rPr>
        <w:t>アメリカの短粒米生産は全体の</w:t>
      </w:r>
      <w:r w:rsidR="00C75CEE" w:rsidRPr="00C75CEE">
        <w:rPr>
          <w:rFonts w:hint="eastAsia"/>
        </w:rPr>
        <w:t>1.</w:t>
      </w:r>
      <w:r w:rsidR="00C75CEE">
        <w:rPr>
          <w:rFonts w:hint="eastAsia"/>
        </w:rPr>
        <w:t>4</w:t>
      </w:r>
      <w:r w:rsidR="00C75CEE" w:rsidRPr="00C75CEE">
        <w:rPr>
          <w:rFonts w:hint="eastAsia"/>
        </w:rPr>
        <w:t>%</w:t>
      </w:r>
      <w:r w:rsidR="00C75CEE">
        <w:rPr>
          <w:rFonts w:hint="eastAsia"/>
        </w:rPr>
        <w:t>(2017</w:t>
      </w:r>
      <w:r w:rsidR="00C75CEE">
        <w:rPr>
          <w:rFonts w:hint="eastAsia"/>
        </w:rPr>
        <w:t>年</w:t>
      </w:r>
      <w:r w:rsidR="00C75CEE">
        <w:rPr>
          <w:rFonts w:hint="eastAsia"/>
        </w:rPr>
        <w:t>)</w:t>
      </w:r>
    </w:p>
    <w:p w:rsidR="00635959" w:rsidRDefault="00C75CEE" w:rsidP="00656830">
      <w:r>
        <w:t xml:space="preserve">　アメリカのコメの輸出先</w:t>
      </w:r>
      <w:r>
        <w:t>(2017</w:t>
      </w:r>
      <w:r>
        <w:t>年</w:t>
      </w:r>
      <w:r>
        <w:t>)</w:t>
      </w:r>
    </w:p>
    <w:p w:rsidR="00E51285" w:rsidRDefault="00C75CEE" w:rsidP="00656830">
      <w:r>
        <w:t xml:space="preserve">　</w:t>
      </w:r>
      <w:r>
        <w:t>1</w:t>
      </w:r>
      <w:r>
        <w:t>位メキシコ</w:t>
      </w:r>
      <w:r>
        <w:t>(20%) 2</w:t>
      </w:r>
      <w:r>
        <w:t>位日本</w:t>
      </w:r>
      <w:r>
        <w:t>(12%) 3</w:t>
      </w:r>
      <w:r>
        <w:t>位ハイチ</w:t>
      </w:r>
      <w:r>
        <w:t xml:space="preserve">(12%) </w:t>
      </w:r>
    </w:p>
    <w:p w:rsidR="00635959" w:rsidRDefault="00C75CEE" w:rsidP="00E51285">
      <w:pPr>
        <w:ind w:firstLine="210"/>
      </w:pPr>
      <w:r>
        <w:t>4</w:t>
      </w:r>
      <w:r>
        <w:t>位ベネズエラ</w:t>
      </w:r>
      <w:r>
        <w:t>(9%) 5</w:t>
      </w:r>
      <w:r>
        <w:t>位韓国</w:t>
      </w:r>
      <w:r>
        <w:rPr>
          <w:rFonts w:hint="eastAsia"/>
        </w:rPr>
        <w:t>(</w:t>
      </w:r>
      <w:r>
        <w:t>6%)</w:t>
      </w:r>
    </w:p>
    <w:p w:rsidR="006D3993" w:rsidRPr="00E51285" w:rsidRDefault="006D3993" w:rsidP="00D1172F">
      <w:pPr>
        <w:numPr>
          <w:ilvl w:val="0"/>
          <w:numId w:val="18"/>
        </w:numPr>
        <w:tabs>
          <w:tab w:val="num" w:pos="720"/>
        </w:tabs>
      </w:pPr>
      <w:r w:rsidRPr="00E51285">
        <w:rPr>
          <w:rFonts w:hint="eastAsia"/>
        </w:rPr>
        <w:t>日本産コメの内外価格差</w:t>
      </w:r>
      <w:r w:rsidR="00E51285">
        <w:rPr>
          <w:rFonts w:hint="eastAsia"/>
        </w:rPr>
        <w:t xml:space="preserve">  </w:t>
      </w:r>
    </w:p>
    <w:p w:rsidR="00E51285" w:rsidRDefault="00E51285" w:rsidP="00561F27">
      <w:pPr>
        <w:ind w:firstLine="2100"/>
      </w:pPr>
      <w:r w:rsidRPr="00E51285">
        <w:rPr>
          <w:rFonts w:hint="eastAsia"/>
        </w:rPr>
        <w:t>日本経済新聞</w:t>
      </w:r>
      <w:r w:rsidRPr="00E51285">
        <w:rPr>
          <w:rFonts w:hint="eastAsia"/>
        </w:rPr>
        <w:t>2011/</w:t>
      </w:r>
      <w:r>
        <w:rPr>
          <w:rFonts w:hint="eastAsia"/>
        </w:rPr>
        <w:t>6</w:t>
      </w:r>
      <w:r w:rsidRPr="00E51285">
        <w:rPr>
          <w:rFonts w:hint="eastAsia"/>
        </w:rPr>
        <w:t>/10</w:t>
      </w:r>
    </w:p>
    <w:p w:rsidR="00561F27" w:rsidRDefault="00561F27" w:rsidP="00561F27">
      <w:pPr>
        <w:ind w:firstLine="2100"/>
        <w:rPr>
          <w:rFonts w:hint="eastAsia"/>
        </w:rPr>
      </w:pPr>
    </w:p>
    <w:p w:rsidR="00EB7E2F" w:rsidRDefault="00EB7E2F" w:rsidP="00D1172F">
      <w:pPr>
        <w:pStyle w:val="a9"/>
        <w:numPr>
          <w:ilvl w:val="1"/>
          <w:numId w:val="9"/>
        </w:numPr>
        <w:ind w:leftChars="0" w:left="426" w:hanging="284"/>
        <w:rPr>
          <w:rFonts w:hint="eastAsia"/>
        </w:rPr>
      </w:pPr>
      <w:r>
        <w:rPr>
          <w:rFonts w:hint="eastAsia"/>
        </w:rPr>
        <w:t>工業製品</w:t>
      </w:r>
    </w:p>
    <w:p w:rsidR="00EB7E2F" w:rsidRDefault="00EB7E2F" w:rsidP="00561F27">
      <w:pPr>
        <w:pStyle w:val="a9"/>
        <w:ind w:leftChars="0" w:left="426" w:hanging="284"/>
      </w:pPr>
      <w:r>
        <w:rPr>
          <w:rFonts w:hint="eastAsia"/>
        </w:rPr>
        <w:t>工業製品について、</w:t>
      </w:r>
      <w:r>
        <w:rPr>
          <w:rFonts w:hint="eastAsia"/>
        </w:rPr>
        <w:t>1</w:t>
      </w:r>
      <w:r>
        <w:t>1</w:t>
      </w:r>
      <w:r>
        <w:rPr>
          <w:rFonts w:hint="eastAsia"/>
        </w:rPr>
        <w:t>カ国全体で</w:t>
      </w:r>
      <w:r>
        <w:rPr>
          <w:rFonts w:hint="eastAsia"/>
        </w:rPr>
        <w:t>99.9</w:t>
      </w:r>
      <w:r>
        <w:rPr>
          <w:rFonts w:hint="eastAsia"/>
        </w:rPr>
        <w:t>％の品目の関税撤廃を実現。</w:t>
      </w:r>
    </w:p>
    <w:p w:rsidR="00EB7E2F" w:rsidRDefault="00EB7E2F" w:rsidP="00561F27">
      <w:pPr>
        <w:pStyle w:val="a9"/>
        <w:ind w:leftChars="0" w:left="426" w:hanging="284"/>
      </w:pPr>
      <w:r>
        <w:rPr>
          <w:rFonts w:hint="eastAsia"/>
        </w:rPr>
        <w:t>輸出額（</w:t>
      </w:r>
      <w:r>
        <w:rPr>
          <w:rFonts w:hint="eastAsia"/>
        </w:rPr>
        <w:t>11</w:t>
      </w:r>
      <w:r>
        <w:rPr>
          <w:rFonts w:hint="eastAsia"/>
        </w:rPr>
        <w:t>ヶ国向け合計約１９兆円）で見ても、</w:t>
      </w:r>
      <w:r>
        <w:rPr>
          <w:rFonts w:hint="eastAsia"/>
        </w:rPr>
        <w:t>99.9</w:t>
      </w:r>
      <w:r>
        <w:rPr>
          <w:rFonts w:hint="eastAsia"/>
        </w:rPr>
        <w:t>％を達成。（即時撤廃の割合は</w:t>
      </w:r>
      <w:r>
        <w:rPr>
          <w:rFonts w:hint="eastAsia"/>
        </w:rPr>
        <w:t>76.6</w:t>
      </w:r>
      <w:r>
        <w:rPr>
          <w:rFonts w:hint="eastAsia"/>
        </w:rPr>
        <w:t>％）</w:t>
      </w:r>
    </w:p>
    <w:p w:rsidR="00EB7E2F" w:rsidRDefault="00EB7E2F" w:rsidP="00561F27">
      <w:pPr>
        <w:ind w:left="426" w:hanging="284"/>
      </w:pPr>
      <w:r w:rsidRPr="005B04D9">
        <w:rPr>
          <w:bdr w:val="single" w:sz="4" w:space="0" w:color="auto"/>
        </w:rPr>
        <w:t>カナダ</w:t>
      </w:r>
      <w:r>
        <w:rPr>
          <w:rFonts w:hint="eastAsia"/>
        </w:rPr>
        <w:t>全体として、工業製品の輸出額（約１兆円）の</w:t>
      </w:r>
      <w:r>
        <w:rPr>
          <w:rFonts w:hint="eastAsia"/>
        </w:rPr>
        <w:t>1</w:t>
      </w:r>
      <w:r>
        <w:t>00</w:t>
      </w:r>
      <w:r>
        <w:rPr>
          <w:rFonts w:hint="eastAsia"/>
        </w:rPr>
        <w:t>％の関税撤廃を実現。</w:t>
      </w:r>
      <w:r>
        <w:rPr>
          <w:rFonts w:hint="eastAsia"/>
        </w:rPr>
        <w:t xml:space="preserve"> </w:t>
      </w:r>
      <w:r>
        <w:rPr>
          <w:rFonts w:hint="eastAsia"/>
        </w:rPr>
        <w:t>乗用車（輸出の約３割：現行税率</w:t>
      </w:r>
      <w:r>
        <w:rPr>
          <w:rFonts w:hint="eastAsia"/>
        </w:rPr>
        <w:t>6</w:t>
      </w:r>
      <w:r>
        <w:t>.1</w:t>
      </w:r>
      <w:r>
        <w:rPr>
          <w:rFonts w:hint="eastAsia"/>
        </w:rPr>
        <w:t>％）について、５年目撤廃を実現。これは、既に交渉が終了しているカナダ・ＥＵＦＴＡの内容（８年目撤廃）を上回る高い水準。・</w:t>
      </w:r>
      <w:r>
        <w:rPr>
          <w:rFonts w:hint="eastAsia"/>
        </w:rPr>
        <w:t xml:space="preserve"> </w:t>
      </w:r>
      <w:r>
        <w:rPr>
          <w:rFonts w:hint="eastAsia"/>
        </w:rPr>
        <w:t>自動車部品（現行税率</w:t>
      </w:r>
      <w:r>
        <w:rPr>
          <w:rFonts w:hint="eastAsia"/>
        </w:rPr>
        <w:t xml:space="preserve"> </w:t>
      </w:r>
      <w:r>
        <w:rPr>
          <w:rFonts w:hint="eastAsia"/>
        </w:rPr>
        <w:t>主に</w:t>
      </w:r>
      <w:r>
        <w:rPr>
          <w:rFonts w:hint="eastAsia"/>
        </w:rPr>
        <w:t>6</w:t>
      </w:r>
      <w:r>
        <w:rPr>
          <w:rFonts w:hint="eastAsia"/>
        </w:rPr>
        <w:t>％）は、日本からの輸出の９割弱が即時撤廃。</w:t>
      </w:r>
    </w:p>
    <w:p w:rsidR="00EB7E2F" w:rsidRDefault="00EB7E2F" w:rsidP="00561F27">
      <w:pPr>
        <w:ind w:left="426" w:hanging="284"/>
        <w:rPr>
          <w:rFonts w:hint="eastAsia"/>
        </w:rPr>
      </w:pPr>
      <w:r w:rsidRPr="005B04D9">
        <w:rPr>
          <w:bdr w:val="single" w:sz="4" w:space="0" w:color="auto"/>
        </w:rPr>
        <w:lastRenderedPageBreak/>
        <w:t>NZ</w:t>
      </w:r>
      <w:r w:rsidRPr="00EB7E2F">
        <w:rPr>
          <w:rFonts w:hint="eastAsia"/>
        </w:rPr>
        <w:t>輸出額の</w:t>
      </w:r>
      <w:r>
        <w:rPr>
          <w:rFonts w:hint="eastAsia"/>
        </w:rPr>
        <w:t>9</w:t>
      </w:r>
      <w:r>
        <w:t>8</w:t>
      </w:r>
      <w:r w:rsidRPr="00EB7E2F">
        <w:rPr>
          <w:rFonts w:hint="eastAsia"/>
        </w:rPr>
        <w:t>％以上の工業製品が即時撤廃。残りも８年目までには完全無税化。</w:t>
      </w:r>
    </w:p>
    <w:p w:rsidR="00EB7E2F" w:rsidRDefault="00EB7E2F" w:rsidP="00561F27">
      <w:pPr>
        <w:pStyle w:val="a9"/>
        <w:ind w:leftChars="0" w:left="426" w:hanging="284"/>
      </w:pPr>
      <w:r w:rsidRPr="005B04D9">
        <w:rPr>
          <w:bdr w:val="single" w:sz="4" w:space="0" w:color="auto"/>
        </w:rPr>
        <w:t>オーストラリア</w:t>
      </w:r>
      <w:r w:rsidRPr="00EB7E2F">
        <w:rPr>
          <w:rFonts w:hint="eastAsia"/>
        </w:rPr>
        <w:t>輸出額約１兆円のうち、日豪</w:t>
      </w:r>
      <w:r w:rsidRPr="00EB7E2F">
        <w:rPr>
          <w:rFonts w:hint="eastAsia"/>
        </w:rPr>
        <w:t>EPA</w:t>
      </w:r>
      <w:r w:rsidRPr="00EB7E2F">
        <w:rPr>
          <w:rFonts w:hint="eastAsia"/>
        </w:rPr>
        <w:t>では</w:t>
      </w:r>
      <w:r>
        <w:rPr>
          <w:rFonts w:hint="eastAsia"/>
        </w:rPr>
        <w:t>82.6</w:t>
      </w:r>
      <w:r w:rsidRPr="00EB7E2F">
        <w:rPr>
          <w:rFonts w:hint="eastAsia"/>
        </w:rPr>
        <w:t>％が即時撤廃されたが、</w:t>
      </w:r>
      <w:r w:rsidRPr="00EB7E2F">
        <w:rPr>
          <w:rFonts w:hint="eastAsia"/>
        </w:rPr>
        <w:t>TPP</w:t>
      </w:r>
      <w:r w:rsidRPr="00EB7E2F">
        <w:rPr>
          <w:rFonts w:hint="eastAsia"/>
        </w:rPr>
        <w:t>ではこれを上回る</w:t>
      </w:r>
      <w:r>
        <w:rPr>
          <w:rFonts w:hint="eastAsia"/>
        </w:rPr>
        <w:t>94.2</w:t>
      </w:r>
      <w:r w:rsidRPr="00EB7E2F">
        <w:rPr>
          <w:rFonts w:hint="eastAsia"/>
        </w:rPr>
        <w:t>の即時撤廃で合意。特に、主力の乗用車、バス、トラック（輸出の５割弱：現行税率</w:t>
      </w:r>
      <w:r w:rsidRPr="00EB7E2F">
        <w:rPr>
          <w:rFonts w:hint="eastAsia"/>
        </w:rPr>
        <w:t xml:space="preserve"> </w:t>
      </w:r>
      <w:r w:rsidRPr="00EB7E2F">
        <w:rPr>
          <w:rFonts w:hint="eastAsia"/>
        </w:rPr>
        <w:t>５％）の新車は、</w:t>
      </w:r>
      <w:r>
        <w:rPr>
          <w:rFonts w:hint="eastAsia"/>
        </w:rPr>
        <w:t>1</w:t>
      </w:r>
      <w:r>
        <w:t>00</w:t>
      </w:r>
      <w:r w:rsidRPr="00EB7E2F">
        <w:rPr>
          <w:rFonts w:hint="eastAsia"/>
        </w:rPr>
        <w:t>％即時撤廃。</w:t>
      </w:r>
    </w:p>
    <w:p w:rsidR="00EB7E2F" w:rsidRDefault="00EB7E2F" w:rsidP="00561F27">
      <w:pPr>
        <w:pStyle w:val="a9"/>
        <w:ind w:leftChars="0" w:left="426" w:hanging="284"/>
      </w:pPr>
      <w:r w:rsidRPr="005B04D9">
        <w:rPr>
          <w:bdr w:val="single" w:sz="4" w:space="0" w:color="auto"/>
        </w:rPr>
        <w:t>ベトナム</w:t>
      </w:r>
      <w:r w:rsidRPr="00EB7E2F">
        <w:rPr>
          <w:rFonts w:hint="eastAsia"/>
        </w:rPr>
        <w:t>日ベトナム</w:t>
      </w:r>
      <w:r w:rsidRPr="00EB7E2F">
        <w:rPr>
          <w:rFonts w:hint="eastAsia"/>
        </w:rPr>
        <w:t>EPA</w:t>
      </w:r>
      <w:r w:rsidRPr="00EB7E2F">
        <w:rPr>
          <w:rFonts w:hint="eastAsia"/>
        </w:rPr>
        <w:t>で最終的には工業製品の輸出額の</w:t>
      </w:r>
      <w:r>
        <w:rPr>
          <w:rFonts w:hint="eastAsia"/>
        </w:rPr>
        <w:t>9</w:t>
      </w:r>
      <w:r>
        <w:t>2</w:t>
      </w:r>
      <w:r w:rsidRPr="00EB7E2F">
        <w:rPr>
          <w:rFonts w:hint="eastAsia"/>
        </w:rPr>
        <w:t>％が関税撤廃される予定だが、</w:t>
      </w:r>
      <w:r w:rsidRPr="00EB7E2F">
        <w:rPr>
          <w:rFonts w:hint="eastAsia"/>
        </w:rPr>
        <w:t>TPP</w:t>
      </w:r>
      <w:r w:rsidRPr="00EB7E2F">
        <w:rPr>
          <w:rFonts w:hint="eastAsia"/>
        </w:rPr>
        <w:t>ではこれに加え、特に輸出関心の高い</w:t>
      </w:r>
      <w:r>
        <w:rPr>
          <w:rFonts w:hint="eastAsia"/>
        </w:rPr>
        <w:t>3</w:t>
      </w:r>
      <w:r>
        <w:t>000</w:t>
      </w:r>
      <w:r w:rsidRPr="00EB7E2F">
        <w:rPr>
          <w:rFonts w:hint="eastAsia"/>
        </w:rPr>
        <w:t>cc</w:t>
      </w:r>
      <w:r>
        <w:rPr>
          <w:rFonts w:hint="eastAsia"/>
        </w:rPr>
        <w:t>超の乗用車（現行、最高</w:t>
      </w:r>
      <w:r>
        <w:rPr>
          <w:rFonts w:hint="eastAsia"/>
        </w:rPr>
        <w:t>70</w:t>
      </w:r>
      <w:r w:rsidRPr="00EB7E2F">
        <w:rPr>
          <w:rFonts w:hint="eastAsia"/>
        </w:rPr>
        <w:t>％弱の高関税で保護）について、</w:t>
      </w:r>
      <w:r>
        <w:rPr>
          <w:rFonts w:hint="eastAsia"/>
        </w:rPr>
        <w:t>1</w:t>
      </w:r>
      <w:r>
        <w:t>0</w:t>
      </w:r>
      <w:r w:rsidRPr="00EB7E2F">
        <w:rPr>
          <w:rFonts w:hint="eastAsia"/>
        </w:rPr>
        <w:t>年目撤廃を実現。</w:t>
      </w:r>
    </w:p>
    <w:p w:rsidR="00561F27" w:rsidRDefault="00561F27" w:rsidP="00561F27">
      <w:pPr>
        <w:pStyle w:val="a9"/>
        <w:ind w:leftChars="0" w:left="426" w:hanging="284"/>
        <w:rPr>
          <w:rFonts w:hint="eastAsia"/>
        </w:rPr>
      </w:pPr>
    </w:p>
    <w:p w:rsidR="00EB7E2F" w:rsidRDefault="00EB7E2F" w:rsidP="00D1172F">
      <w:pPr>
        <w:pStyle w:val="a9"/>
        <w:numPr>
          <w:ilvl w:val="1"/>
          <w:numId w:val="9"/>
        </w:numPr>
        <w:ind w:leftChars="0" w:left="426" w:hanging="284"/>
      </w:pPr>
      <w:r>
        <w:rPr>
          <w:rFonts w:hint="eastAsia"/>
        </w:rPr>
        <w:t>サービス・投資</w:t>
      </w:r>
    </w:p>
    <w:p w:rsidR="00EB7E2F" w:rsidRDefault="00EB7E2F" w:rsidP="00561F27">
      <w:pPr>
        <w:ind w:left="426" w:hanging="284"/>
      </w:pPr>
      <w:r>
        <w:rPr>
          <w:rFonts w:hint="eastAsia"/>
        </w:rPr>
        <w:t>市場アクセス改善については、原則すべてのサービス及び投資分野を自由化の対象とし、規制の根拠となる措置や分野を列挙。日本企業の海外進出の観点から、諸規制の緩和や撤廃が進んだうえ、現状が明確化され、透明性が向上。</w:t>
      </w:r>
    </w:p>
    <w:p w:rsidR="0078089C" w:rsidRDefault="00EB7E2F" w:rsidP="00561F27">
      <w:pPr>
        <w:ind w:left="426" w:hanging="284"/>
      </w:pPr>
      <w:r w:rsidRPr="0078089C">
        <w:rPr>
          <w:rFonts w:hint="eastAsia"/>
          <w:bdr w:val="single" w:sz="4" w:space="0" w:color="auto"/>
        </w:rPr>
        <w:t>マレーシア</w:t>
      </w:r>
      <w:r>
        <w:rPr>
          <w:rFonts w:hint="eastAsia"/>
        </w:rPr>
        <w:t>：</w:t>
      </w:r>
    </w:p>
    <w:p w:rsidR="00EB7E2F" w:rsidRDefault="0078089C" w:rsidP="00561F27">
      <w:pPr>
        <w:ind w:left="426" w:hanging="284"/>
      </w:pPr>
      <w:r>
        <w:t>・</w:t>
      </w:r>
      <w:r w:rsidR="00EB7E2F">
        <w:rPr>
          <w:rFonts w:hint="eastAsia"/>
        </w:rPr>
        <w:t>小売業（コンビニ）への外資規制の緩和（コンビニへの外資出資禁止→出資上限</w:t>
      </w:r>
      <w:r w:rsidR="00EB7E2F">
        <w:rPr>
          <w:rFonts w:hint="eastAsia"/>
        </w:rPr>
        <w:t>30</w:t>
      </w:r>
      <w:r w:rsidR="00EB7E2F">
        <w:rPr>
          <w:rFonts w:hint="eastAsia"/>
        </w:rPr>
        <w:t>％）、小売業の諸手続が緩和され、透明性も向上</w:t>
      </w:r>
    </w:p>
    <w:p w:rsidR="0078089C" w:rsidRDefault="0078089C" w:rsidP="00561F27">
      <w:pPr>
        <w:ind w:left="426" w:hanging="284"/>
        <w:rPr>
          <w:rFonts w:hint="eastAsia"/>
        </w:rPr>
      </w:pPr>
      <w:r>
        <w:rPr>
          <w:rFonts w:hint="eastAsia"/>
        </w:rPr>
        <w:t>・外国銀行の支店数の上限拡大（８支店→</w:t>
      </w:r>
      <w:r>
        <w:rPr>
          <w:rFonts w:hint="eastAsia"/>
        </w:rPr>
        <w:t>16</w:t>
      </w:r>
      <w:r>
        <w:rPr>
          <w:rFonts w:hint="eastAsia"/>
        </w:rPr>
        <w:t>支店）</w:t>
      </w:r>
    </w:p>
    <w:p w:rsidR="0078089C" w:rsidRDefault="0078089C" w:rsidP="00561F27">
      <w:pPr>
        <w:ind w:left="426" w:hanging="284"/>
        <w:rPr>
          <w:rFonts w:hint="eastAsia"/>
        </w:rPr>
      </w:pPr>
      <w:r>
        <w:rPr>
          <w:rFonts w:hint="eastAsia"/>
        </w:rPr>
        <w:t>・外国銀行の店舗外の新規ＡＴＭ設置制限の原則撤廃</w:t>
      </w:r>
    </w:p>
    <w:p w:rsidR="0078089C" w:rsidRDefault="0078089C" w:rsidP="00561F27">
      <w:pPr>
        <w:ind w:left="426" w:hanging="284"/>
        <w:rPr>
          <w:rFonts w:hint="eastAsia"/>
        </w:rPr>
      </w:pPr>
      <w:r>
        <w:rPr>
          <w:rFonts w:hint="eastAsia"/>
        </w:rPr>
        <w:t>・国営再保険事業体からの再保険購入義務の緩和（購入割合一律</w:t>
      </w:r>
      <w:r>
        <w:rPr>
          <w:rFonts w:hint="eastAsia"/>
        </w:rPr>
        <w:t>30</w:t>
      </w:r>
      <w:r>
        <w:rPr>
          <w:rFonts w:hint="eastAsia"/>
        </w:rPr>
        <w:t>％→</w:t>
      </w:r>
      <w:r>
        <w:rPr>
          <w:rFonts w:hint="eastAsia"/>
        </w:rPr>
        <w:t>2.5</w:t>
      </w:r>
      <w:r>
        <w:rPr>
          <w:rFonts w:hint="eastAsia"/>
        </w:rPr>
        <w:t>％）</w:t>
      </w:r>
    </w:p>
    <w:p w:rsidR="0078089C" w:rsidRDefault="0078089C" w:rsidP="00561F27">
      <w:pPr>
        <w:ind w:left="426" w:hanging="284"/>
        <w:rPr>
          <w:rFonts w:hint="eastAsia"/>
        </w:rPr>
      </w:pPr>
      <w:r>
        <w:rPr>
          <w:rFonts w:hint="eastAsia"/>
        </w:rPr>
        <w:t>・信用格付会社への外資出資比率規制の撤廃（現行上限</w:t>
      </w:r>
      <w:r>
        <w:rPr>
          <w:rFonts w:hint="eastAsia"/>
        </w:rPr>
        <w:t>49</w:t>
      </w:r>
      <w:r>
        <w:rPr>
          <w:rFonts w:hint="eastAsia"/>
        </w:rPr>
        <w:t>％）</w:t>
      </w:r>
    </w:p>
    <w:p w:rsidR="0078089C" w:rsidRDefault="0078089C" w:rsidP="00561F27">
      <w:pPr>
        <w:ind w:left="426" w:hanging="284"/>
      </w:pPr>
      <w:r>
        <w:rPr>
          <w:rFonts w:hint="eastAsia"/>
        </w:rPr>
        <w:t>・ブミプトラ政策に関する留保が大幅に限定。留保内容が明確化。</w:t>
      </w:r>
    </w:p>
    <w:p w:rsidR="0078089C" w:rsidRDefault="0078089C" w:rsidP="00561F27">
      <w:pPr>
        <w:ind w:left="426" w:hanging="284"/>
        <w:rPr>
          <w:bdr w:val="single" w:sz="4" w:space="0" w:color="auto"/>
        </w:rPr>
      </w:pPr>
      <w:r w:rsidRPr="0078089C">
        <w:rPr>
          <w:bdr w:val="single" w:sz="4" w:space="0" w:color="auto"/>
        </w:rPr>
        <w:t>ベトナム</w:t>
      </w:r>
    </w:p>
    <w:p w:rsidR="0078089C" w:rsidRDefault="0078089C" w:rsidP="00D1172F">
      <w:pPr>
        <w:pStyle w:val="a9"/>
        <w:numPr>
          <w:ilvl w:val="0"/>
          <w:numId w:val="20"/>
        </w:numPr>
        <w:tabs>
          <w:tab w:val="left" w:pos="1134"/>
        </w:tabs>
        <w:ind w:leftChars="0" w:left="426" w:hanging="284"/>
      </w:pPr>
      <w:r w:rsidRPr="0078089C">
        <w:rPr>
          <w:rFonts w:hint="eastAsia"/>
        </w:rPr>
        <w:t>ＴＰＰ発効後５年の猶予期間を経て、コンビニ、スーパー等の小売流通業の出店について、ベトナム全土において、「経済需要テスト（</w:t>
      </w:r>
      <w:r w:rsidRPr="0078089C">
        <w:rPr>
          <w:rFonts w:hint="eastAsia"/>
        </w:rPr>
        <w:t>Economic Needs Test</w:t>
      </w:r>
      <w:r w:rsidRPr="0078089C">
        <w:rPr>
          <w:rFonts w:hint="eastAsia"/>
        </w:rPr>
        <w:t>）」を廃止。</w:t>
      </w:r>
    </w:p>
    <w:p w:rsidR="0078089C" w:rsidRDefault="0078089C" w:rsidP="00D1172F">
      <w:pPr>
        <w:pStyle w:val="a9"/>
        <w:numPr>
          <w:ilvl w:val="0"/>
          <w:numId w:val="20"/>
        </w:numPr>
        <w:tabs>
          <w:tab w:val="left" w:pos="1134"/>
        </w:tabs>
        <w:ind w:leftChars="0" w:left="426" w:hanging="284"/>
        <w:rPr>
          <w:rFonts w:hint="eastAsia"/>
        </w:rPr>
      </w:pPr>
      <w:r>
        <w:rPr>
          <w:rFonts w:hint="eastAsia"/>
        </w:rPr>
        <w:t>電気通信業の外資出資比率規制の緩和（</w:t>
      </w:r>
      <w:r>
        <w:rPr>
          <w:rFonts w:hint="eastAsia"/>
        </w:rPr>
        <w:t>65</w:t>
      </w:r>
      <w:r>
        <w:rPr>
          <w:rFonts w:hint="eastAsia"/>
        </w:rPr>
        <w:t>％→</w:t>
      </w:r>
      <w:r>
        <w:rPr>
          <w:rFonts w:hint="eastAsia"/>
        </w:rPr>
        <w:t>75</w:t>
      </w:r>
      <w:r>
        <w:rPr>
          <w:rFonts w:hint="eastAsia"/>
        </w:rPr>
        <w:t>％等）</w:t>
      </w:r>
    </w:p>
    <w:p w:rsidR="0078089C" w:rsidRDefault="0078089C" w:rsidP="00D1172F">
      <w:pPr>
        <w:pStyle w:val="a9"/>
        <w:numPr>
          <w:ilvl w:val="0"/>
          <w:numId w:val="20"/>
        </w:numPr>
        <w:tabs>
          <w:tab w:val="left" w:pos="1134"/>
        </w:tabs>
        <w:ind w:leftChars="0" w:left="426" w:hanging="284"/>
      </w:pPr>
      <w:r>
        <w:rPr>
          <w:rFonts w:hint="eastAsia"/>
        </w:rPr>
        <w:t>地場銀行への外資出資比率規制の緩和（</w:t>
      </w:r>
      <w:r>
        <w:rPr>
          <w:rFonts w:hint="eastAsia"/>
        </w:rPr>
        <w:t>15</w:t>
      </w:r>
      <w:r>
        <w:rPr>
          <w:rFonts w:hint="eastAsia"/>
        </w:rPr>
        <w:t>％→</w:t>
      </w:r>
      <w:r>
        <w:rPr>
          <w:rFonts w:hint="eastAsia"/>
        </w:rPr>
        <w:t>20</w:t>
      </w:r>
      <w:r>
        <w:rPr>
          <w:rFonts w:hint="eastAsia"/>
        </w:rPr>
        <w:t>％等）</w:t>
      </w:r>
    </w:p>
    <w:p w:rsidR="0078089C" w:rsidRDefault="0078089C" w:rsidP="00D1172F">
      <w:pPr>
        <w:pStyle w:val="a9"/>
        <w:numPr>
          <w:ilvl w:val="0"/>
          <w:numId w:val="20"/>
        </w:numPr>
        <w:tabs>
          <w:tab w:val="left" w:pos="1134"/>
        </w:tabs>
        <w:ind w:leftChars="0" w:left="426" w:hanging="284"/>
      </w:pPr>
      <w:r w:rsidRPr="0078089C">
        <w:rPr>
          <w:rFonts w:hint="eastAsia"/>
        </w:rPr>
        <w:t>投資の事前審査の閾値の引き上げ（３６９百万カナダ・ドル→１５億カナダ・ドル）</w:t>
      </w:r>
    </w:p>
    <w:p w:rsidR="00496762" w:rsidRPr="00D41EB2" w:rsidRDefault="00496762" w:rsidP="00D1172F">
      <w:pPr>
        <w:pStyle w:val="a9"/>
        <w:numPr>
          <w:ilvl w:val="0"/>
          <w:numId w:val="20"/>
        </w:numPr>
        <w:tabs>
          <w:tab w:val="left" w:pos="1134"/>
        </w:tabs>
        <w:ind w:leftChars="0" w:left="426" w:hanging="284"/>
        <w:rPr>
          <w:rFonts w:asciiTheme="minorEastAsia" w:eastAsiaTheme="minorEastAsia" w:hAnsiTheme="minorEastAsia"/>
          <w:szCs w:val="21"/>
        </w:rPr>
      </w:pPr>
      <w:r w:rsidRPr="00D41EB2">
        <w:rPr>
          <w:rFonts w:asciiTheme="minorEastAsia" w:eastAsiaTheme="minorEastAsia" w:hAnsiTheme="minorEastAsia" w:hint="eastAsia"/>
          <w:szCs w:val="21"/>
        </w:rPr>
        <w:t>劇場、ライブハウス等娯楽サービスの外資規制緩和（現行上限49％→51％）、国内映画優先指定の緩和。</w:t>
      </w:r>
    </w:p>
    <w:p w:rsidR="0078089C" w:rsidRPr="00D41EB2" w:rsidRDefault="0078089C" w:rsidP="00561F27">
      <w:pPr>
        <w:ind w:left="426" w:hanging="284"/>
        <w:rPr>
          <w:rFonts w:asciiTheme="minorEastAsia" w:eastAsiaTheme="minorEastAsia" w:hAnsiTheme="minorEastAsia"/>
          <w:szCs w:val="21"/>
          <w:bdr w:val="single" w:sz="4" w:space="0" w:color="auto"/>
        </w:rPr>
      </w:pPr>
      <w:r w:rsidRPr="00D41EB2">
        <w:rPr>
          <w:rFonts w:asciiTheme="minorEastAsia" w:eastAsiaTheme="minorEastAsia" w:hAnsiTheme="minorEastAsia"/>
          <w:szCs w:val="21"/>
          <w:bdr w:val="single" w:sz="4" w:space="0" w:color="auto"/>
        </w:rPr>
        <w:t>カナダ</w:t>
      </w:r>
    </w:p>
    <w:p w:rsidR="0078089C" w:rsidRPr="00D41EB2" w:rsidRDefault="0078089C" w:rsidP="00D1172F">
      <w:pPr>
        <w:pStyle w:val="a9"/>
        <w:numPr>
          <w:ilvl w:val="0"/>
          <w:numId w:val="21"/>
        </w:numPr>
        <w:tabs>
          <w:tab w:val="left" w:pos="993"/>
        </w:tabs>
        <w:ind w:leftChars="0" w:left="426" w:hanging="284"/>
        <w:rPr>
          <w:rFonts w:asciiTheme="minorEastAsia" w:eastAsiaTheme="minorEastAsia" w:hAnsiTheme="minorEastAsia"/>
          <w:szCs w:val="21"/>
        </w:rPr>
      </w:pPr>
      <w:r w:rsidRPr="00D41EB2">
        <w:rPr>
          <w:rFonts w:asciiTheme="minorEastAsia" w:eastAsiaTheme="minorEastAsia" w:hAnsiTheme="minorEastAsia" w:hint="eastAsia"/>
          <w:szCs w:val="21"/>
        </w:rPr>
        <w:t>投資の事前審査の閾値の引き上げ（369百万カナダ・ドル→15億カナダ・ドル）</w:t>
      </w:r>
    </w:p>
    <w:p w:rsidR="005B04D9" w:rsidRDefault="0078089C" w:rsidP="00D1172F">
      <w:pPr>
        <w:pStyle w:val="a9"/>
        <w:numPr>
          <w:ilvl w:val="0"/>
          <w:numId w:val="21"/>
        </w:numPr>
        <w:tabs>
          <w:tab w:val="left" w:pos="993"/>
        </w:tabs>
        <w:ind w:leftChars="0" w:left="426" w:hanging="284"/>
        <w:rPr>
          <w:rFonts w:asciiTheme="minorEastAsia" w:eastAsiaTheme="minorEastAsia" w:hAnsiTheme="minorEastAsia"/>
          <w:szCs w:val="21"/>
        </w:rPr>
      </w:pPr>
      <w:r w:rsidRPr="00D41EB2">
        <w:rPr>
          <w:rFonts w:asciiTheme="minorEastAsia" w:eastAsiaTheme="minorEastAsia" w:hAnsiTheme="minorEastAsia" w:hint="eastAsia"/>
          <w:szCs w:val="21"/>
        </w:rPr>
        <w:t>オンラインで提供される外国の音響映像コンテンツに対して規制を設けない。</w:t>
      </w:r>
    </w:p>
    <w:p w:rsidR="00561F27" w:rsidRPr="00561F27" w:rsidRDefault="00561F27" w:rsidP="00D1172F">
      <w:pPr>
        <w:pStyle w:val="a9"/>
        <w:numPr>
          <w:ilvl w:val="0"/>
          <w:numId w:val="21"/>
        </w:numPr>
        <w:tabs>
          <w:tab w:val="left" w:pos="993"/>
        </w:tabs>
        <w:ind w:leftChars="0" w:left="426" w:hanging="284"/>
        <w:rPr>
          <w:rFonts w:asciiTheme="minorEastAsia" w:eastAsiaTheme="minorEastAsia" w:hAnsiTheme="minorEastAsia" w:hint="eastAsia"/>
          <w:szCs w:val="21"/>
        </w:rPr>
      </w:pPr>
    </w:p>
    <w:p w:rsidR="00EB7E2F" w:rsidRPr="00D41EB2" w:rsidRDefault="00496762" w:rsidP="00D1172F">
      <w:pPr>
        <w:pStyle w:val="a9"/>
        <w:numPr>
          <w:ilvl w:val="1"/>
          <w:numId w:val="9"/>
        </w:numPr>
        <w:ind w:leftChars="0" w:left="426" w:hanging="284"/>
        <w:rPr>
          <w:rFonts w:asciiTheme="minorEastAsia" w:eastAsiaTheme="minorEastAsia" w:hAnsiTheme="minorEastAsia" w:hint="eastAsia"/>
          <w:szCs w:val="21"/>
        </w:rPr>
      </w:pPr>
      <w:r w:rsidRPr="00D41EB2">
        <w:rPr>
          <w:rFonts w:asciiTheme="minorEastAsia" w:eastAsiaTheme="minorEastAsia" w:hAnsiTheme="minorEastAsia" w:hint="eastAsia"/>
          <w:szCs w:val="21"/>
        </w:rPr>
        <w:t>ビジネス関係者の一時的な入国</w:t>
      </w:r>
    </w:p>
    <w:p w:rsidR="00635959" w:rsidRDefault="00496762" w:rsidP="00561F27">
      <w:pPr>
        <w:ind w:left="284" w:hanging="1"/>
        <w:rPr>
          <w:rFonts w:asciiTheme="minorEastAsia" w:eastAsiaTheme="minorEastAsia" w:hAnsiTheme="minorEastAsia"/>
          <w:szCs w:val="21"/>
        </w:rPr>
      </w:pPr>
      <w:r w:rsidRPr="00D41EB2">
        <w:rPr>
          <w:rFonts w:asciiTheme="minorEastAsia" w:eastAsiaTheme="minorEastAsia" w:hAnsiTheme="minorEastAsia" w:hint="eastAsia"/>
          <w:szCs w:val="21"/>
        </w:rPr>
        <w:t>シンガポール以外の全ての国について一時的な入国及び滞在を認める自然人のカテゴリー及び滞在期間に関し、ＷＴＯ・ＧＡＴＳを上回る約束。</w:t>
      </w:r>
    </w:p>
    <w:p w:rsidR="00561F27" w:rsidRPr="00D41EB2" w:rsidRDefault="00561F27" w:rsidP="00561F27">
      <w:pPr>
        <w:ind w:left="284" w:hanging="1"/>
        <w:rPr>
          <w:rFonts w:asciiTheme="minorEastAsia" w:eastAsiaTheme="minorEastAsia" w:hAnsiTheme="minorEastAsia" w:hint="eastAsia"/>
          <w:szCs w:val="21"/>
        </w:rPr>
      </w:pPr>
    </w:p>
    <w:p w:rsidR="00496762" w:rsidRPr="00D41EB2" w:rsidRDefault="00496762" w:rsidP="00D1172F">
      <w:pPr>
        <w:pStyle w:val="a9"/>
        <w:numPr>
          <w:ilvl w:val="1"/>
          <w:numId w:val="9"/>
        </w:numPr>
        <w:ind w:leftChars="0" w:left="426" w:hanging="284"/>
        <w:rPr>
          <w:rFonts w:asciiTheme="minorEastAsia" w:eastAsiaTheme="minorEastAsia" w:hAnsiTheme="minorEastAsia" w:hint="eastAsia"/>
          <w:szCs w:val="21"/>
        </w:rPr>
      </w:pPr>
      <w:r w:rsidRPr="00D41EB2">
        <w:rPr>
          <w:rFonts w:asciiTheme="minorEastAsia" w:eastAsiaTheme="minorEastAsia" w:hAnsiTheme="minorEastAsia" w:hint="eastAsia"/>
          <w:szCs w:val="21"/>
        </w:rPr>
        <w:lastRenderedPageBreak/>
        <w:t>内国民待遇及び物品の市場アクセス</w:t>
      </w:r>
    </w:p>
    <w:p w:rsidR="00496762" w:rsidRPr="00D41EB2" w:rsidRDefault="00496762" w:rsidP="00561F27">
      <w:pPr>
        <w:ind w:left="284" w:hanging="1"/>
        <w:rPr>
          <w:rFonts w:asciiTheme="minorEastAsia" w:eastAsiaTheme="minorEastAsia" w:hAnsiTheme="minorEastAsia"/>
          <w:szCs w:val="21"/>
        </w:rPr>
      </w:pPr>
      <w:r w:rsidRPr="00D41EB2">
        <w:rPr>
          <w:rFonts w:asciiTheme="minorEastAsia" w:eastAsiaTheme="minorEastAsia" w:hAnsiTheme="minorEastAsia" w:hint="eastAsia"/>
          <w:szCs w:val="21"/>
        </w:rPr>
        <w:t>物品の貿易に関して、各国の譲許表に従い関税を撤廃等することを規定するとともに、内国民待遇、輸出入の制限、再製造品の取扱い、輸出入許可手続の透明性、行政上の手数料及び手続、輸出税等、物品の貿易を行う上での基本的なルールを規定する。</w:t>
      </w:r>
    </w:p>
    <w:p w:rsidR="00496762" w:rsidRPr="00D41EB2" w:rsidRDefault="00496762" w:rsidP="00D1172F">
      <w:pPr>
        <w:pStyle w:val="a9"/>
        <w:numPr>
          <w:ilvl w:val="0"/>
          <w:numId w:val="22"/>
        </w:numPr>
        <w:ind w:leftChars="0" w:left="426" w:hanging="284"/>
        <w:rPr>
          <w:rFonts w:asciiTheme="minorEastAsia" w:eastAsiaTheme="minorEastAsia" w:hAnsiTheme="minorEastAsia"/>
          <w:szCs w:val="21"/>
        </w:rPr>
      </w:pPr>
      <w:r w:rsidRPr="00D41EB2">
        <w:rPr>
          <w:rFonts w:asciiTheme="minorEastAsia" w:eastAsiaTheme="minorEastAsia" w:hAnsiTheme="minorEastAsia" w:hint="eastAsia"/>
          <w:szCs w:val="21"/>
          <w:u w:val="single"/>
        </w:rPr>
        <w:t>輸出税の新設・維持の禁止</w:t>
      </w:r>
      <w:r w:rsidR="005B04D9" w:rsidRPr="00D41EB2">
        <w:rPr>
          <w:rFonts w:asciiTheme="minorEastAsia" w:eastAsiaTheme="minorEastAsia" w:hAnsiTheme="minorEastAsia" w:hint="eastAsia"/>
          <w:szCs w:val="21"/>
        </w:rPr>
        <w:t>：マレーシア（石油、パーム油、木材、魚等）及びベトナム（鉱物資源等）の輸出税が原則撤廃される</w:t>
      </w:r>
    </w:p>
    <w:p w:rsidR="00496762" w:rsidRPr="00D41EB2" w:rsidRDefault="00496762" w:rsidP="00D1172F">
      <w:pPr>
        <w:pStyle w:val="Default"/>
        <w:numPr>
          <w:ilvl w:val="0"/>
          <w:numId w:val="22"/>
        </w:numPr>
        <w:ind w:left="426" w:hanging="284"/>
        <w:rPr>
          <w:rFonts w:asciiTheme="minorEastAsia" w:eastAsiaTheme="minorEastAsia" w:hAnsiTheme="minorEastAsia"/>
          <w:sz w:val="21"/>
          <w:szCs w:val="21"/>
          <w:u w:val="single"/>
        </w:rPr>
      </w:pPr>
      <w:r w:rsidRPr="00D41EB2">
        <w:rPr>
          <w:rFonts w:asciiTheme="minorEastAsia" w:eastAsiaTheme="minorEastAsia" w:hAnsiTheme="minorEastAsia" w:hint="eastAsia"/>
          <w:sz w:val="21"/>
          <w:szCs w:val="21"/>
          <w:u w:val="single"/>
        </w:rPr>
        <w:t>輸入許可手続の透明化</w:t>
      </w:r>
    </w:p>
    <w:p w:rsidR="00496762" w:rsidRDefault="00D41EB2" w:rsidP="00D1172F">
      <w:pPr>
        <w:pStyle w:val="a9"/>
        <w:numPr>
          <w:ilvl w:val="1"/>
          <w:numId w:val="9"/>
        </w:numPr>
        <w:ind w:leftChars="0" w:left="426" w:hanging="284"/>
      </w:pPr>
      <w:r w:rsidRPr="00D41EB2">
        <w:rPr>
          <w:rFonts w:hint="eastAsia"/>
        </w:rPr>
        <w:t>原産地規則及び原産地手続</w:t>
      </w:r>
    </w:p>
    <w:p w:rsidR="00D41EB2" w:rsidRDefault="00D41EB2" w:rsidP="00561F27">
      <w:pPr>
        <w:ind w:left="426" w:hanging="284"/>
        <w:rPr>
          <w:rFonts w:hint="eastAsia"/>
        </w:rPr>
      </w:pPr>
      <w:r>
        <w:rPr>
          <w:rFonts w:hint="eastAsia"/>
        </w:rPr>
        <w:t>輸入される産品について，関税の撤廃・引下げの関税上の特恵待遇の対象となるＴＰＰ域内の原産品として認められるための要件及び特恵待遇を受けるための証明手続等を定める。</w:t>
      </w:r>
    </w:p>
    <w:p w:rsidR="00D41EB2" w:rsidRDefault="00D41EB2" w:rsidP="00D1172F">
      <w:pPr>
        <w:pStyle w:val="a9"/>
        <w:numPr>
          <w:ilvl w:val="0"/>
          <w:numId w:val="23"/>
        </w:numPr>
        <w:ind w:leftChars="0" w:left="426" w:hanging="284"/>
      </w:pPr>
      <w:r>
        <w:rPr>
          <w:rFonts w:hint="eastAsia"/>
        </w:rPr>
        <w:t>ＴＰＰ特恵税率の適用が可能な</w:t>
      </w:r>
      <w:r>
        <w:rPr>
          <w:rFonts w:hint="eastAsia"/>
        </w:rPr>
        <w:t>11</w:t>
      </w:r>
      <w:r>
        <w:rPr>
          <w:rFonts w:hint="eastAsia"/>
        </w:rPr>
        <w:t>か国内の原産地規則の統一（事業者の制度利用負担の緩和）</w:t>
      </w:r>
    </w:p>
    <w:p w:rsidR="00496762" w:rsidRDefault="00D41EB2" w:rsidP="00D1172F">
      <w:pPr>
        <w:pStyle w:val="a9"/>
        <w:numPr>
          <w:ilvl w:val="0"/>
          <w:numId w:val="23"/>
        </w:numPr>
        <w:ind w:leftChars="0" w:left="426" w:hanging="284"/>
      </w:pPr>
      <w:r>
        <w:rPr>
          <w:rFonts w:hint="eastAsia"/>
        </w:rPr>
        <w:t xml:space="preserve"> </w:t>
      </w:r>
      <w:r>
        <w:rPr>
          <w:rFonts w:hint="eastAsia"/>
        </w:rPr>
        <w:t>輸出者、生産者又は輸入者自らが原産地証明書を作成する制度の導入（貿易手続の円滑化）</w:t>
      </w:r>
    </w:p>
    <w:p w:rsidR="00D41EB2" w:rsidRPr="00D41EB2" w:rsidRDefault="00D41EB2" w:rsidP="00D1172F">
      <w:pPr>
        <w:pStyle w:val="a9"/>
        <w:numPr>
          <w:ilvl w:val="0"/>
          <w:numId w:val="23"/>
        </w:numPr>
        <w:ind w:leftChars="0" w:left="426" w:hanging="284"/>
        <w:rPr>
          <w:u w:val="thick"/>
        </w:rPr>
      </w:pPr>
      <w:r w:rsidRPr="00D41EB2">
        <w:rPr>
          <w:rFonts w:hint="eastAsia"/>
          <w:u w:val="thick"/>
        </w:rPr>
        <w:t>完全累積制度の実現</w:t>
      </w:r>
    </w:p>
    <w:p w:rsidR="00D41EB2" w:rsidRDefault="00D41EB2" w:rsidP="00561F27">
      <w:pPr>
        <w:ind w:left="846" w:hanging="284"/>
      </w:pPr>
      <w:r>
        <w:rPr>
          <w:rFonts w:hint="eastAsia"/>
        </w:rPr>
        <w:t>ＴＰＰ協定においては、複数の締約国において付加価値・加工工程の足し上げを行い、原産性を判断する完全累積制度を採用。</w:t>
      </w:r>
    </w:p>
    <w:p w:rsidR="00D41EB2" w:rsidRDefault="00D41EB2" w:rsidP="00D41EB2">
      <w:pPr>
        <w:ind w:left="987"/>
        <w:rPr>
          <w:rFonts w:hint="eastAsia"/>
        </w:rPr>
      </w:pPr>
      <w:r w:rsidRPr="00D41EB2">
        <w:rPr>
          <w:rFonts w:hint="eastAsia"/>
          <w:noProof/>
        </w:rPr>
        <w:drawing>
          <wp:inline distT="0" distB="0" distL="0" distR="0">
            <wp:extent cx="5400040" cy="2894286"/>
            <wp:effectExtent l="19050" t="19050" r="10160" b="2095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grayscl/>
                      <a:lum bright="-20000" contrast="40000"/>
                      <a:extLst>
                        <a:ext uri="{28A0092B-C50C-407E-A947-70E740481C1C}">
                          <a14:useLocalDpi xmlns:a14="http://schemas.microsoft.com/office/drawing/2010/main" val="0"/>
                        </a:ext>
                      </a:extLst>
                    </a:blip>
                    <a:srcRect/>
                    <a:stretch>
                      <a:fillRect/>
                    </a:stretch>
                  </pic:blipFill>
                  <pic:spPr bwMode="auto">
                    <a:xfrm>
                      <a:off x="0" y="0"/>
                      <a:ext cx="5400040" cy="2894286"/>
                    </a:xfrm>
                    <a:prstGeom prst="rect">
                      <a:avLst/>
                    </a:prstGeom>
                    <a:noFill/>
                    <a:ln>
                      <a:solidFill>
                        <a:schemeClr val="tx1"/>
                      </a:solidFill>
                    </a:ln>
                  </pic:spPr>
                </pic:pic>
              </a:graphicData>
            </a:graphic>
          </wp:inline>
        </w:drawing>
      </w:r>
    </w:p>
    <w:p w:rsidR="00D41EB2" w:rsidRDefault="00D41EB2" w:rsidP="00D1172F">
      <w:pPr>
        <w:pStyle w:val="a9"/>
        <w:numPr>
          <w:ilvl w:val="0"/>
          <w:numId w:val="24"/>
        </w:numPr>
        <w:ind w:leftChars="0"/>
        <w:rPr>
          <w:rFonts w:hint="eastAsia"/>
        </w:rPr>
      </w:pPr>
      <w:r>
        <w:rPr>
          <w:rFonts w:hint="eastAsia"/>
        </w:rPr>
        <w:t>広域ＦＴＡ化による原産品輸送の容易化（立証負担の緩和）</w:t>
      </w:r>
    </w:p>
    <w:p w:rsidR="00496762" w:rsidRDefault="00D41EB2" w:rsidP="00D41EB2">
      <w:pPr>
        <w:ind w:left="570"/>
      </w:pPr>
      <w:r>
        <w:rPr>
          <w:rFonts w:hint="eastAsia"/>
        </w:rPr>
        <w:t>二国間のＦＴＡにおいては、産品の輸送の際に第三国を経由した場合には、当該貨物の原産性が維持されているか否かについて輸入国税関に対し立証する負担がある。一方で、ＴＰＰは全ての締約国を一つの領域とみなす広域ＦＴＡであり、全ての締約国の領域内を移動する限りにおいては、貨物の原産性が維持されることになる。</w:t>
      </w:r>
    </w:p>
    <w:p w:rsidR="00561F27" w:rsidRDefault="00561F27" w:rsidP="00D1172F">
      <w:pPr>
        <w:pStyle w:val="a9"/>
        <w:numPr>
          <w:ilvl w:val="0"/>
          <w:numId w:val="24"/>
        </w:numPr>
        <w:ind w:leftChars="0"/>
      </w:pPr>
      <w:r>
        <w:rPr>
          <w:rFonts w:hint="eastAsia"/>
        </w:rPr>
        <w:lastRenderedPageBreak/>
        <w:t>自動車の原産地規則</w:t>
      </w:r>
    </w:p>
    <w:p w:rsidR="00561F27" w:rsidRDefault="00561F27" w:rsidP="00561F27">
      <w:pPr>
        <w:ind w:left="630"/>
      </w:pPr>
      <w:r>
        <w:rPr>
          <w:rFonts w:hint="eastAsia"/>
        </w:rPr>
        <w:t>完成車については、控除方式による付加価値基準を用いる場合は</w:t>
      </w:r>
      <w:r>
        <w:rPr>
          <w:rFonts w:hint="eastAsia"/>
        </w:rPr>
        <w:t>55</w:t>
      </w:r>
      <w:r>
        <w:rPr>
          <w:rFonts w:hint="eastAsia"/>
        </w:rPr>
        <w:t>％となっている。また、その場合における特定の部品７品目（</w:t>
      </w:r>
      <w:r w:rsidRPr="00561F27">
        <w:rPr>
          <w:rFonts w:hint="eastAsia"/>
          <w:sz w:val="18"/>
        </w:rPr>
        <w:t>強化ガラス、合わせガラス、乗用車用車体、貨物自動車等の車体、バンパー、ドア、車軸</w:t>
      </w:r>
      <w:r>
        <w:rPr>
          <w:rFonts w:hint="eastAsia"/>
        </w:rPr>
        <w:t>）については、協定上明記された加工工程のどれか一つでも</w:t>
      </w:r>
      <w:r>
        <w:rPr>
          <w:rFonts w:hint="eastAsia"/>
        </w:rPr>
        <w:t>TPP</w:t>
      </w:r>
      <w:r>
        <w:rPr>
          <w:rFonts w:hint="eastAsia"/>
        </w:rPr>
        <w:t>域内で行われれば原産性が付与される制度が導入されている。</w:t>
      </w:r>
    </w:p>
    <w:p w:rsidR="00561F27" w:rsidRDefault="00561F27" w:rsidP="00D1172F">
      <w:pPr>
        <w:pStyle w:val="a9"/>
        <w:numPr>
          <w:ilvl w:val="0"/>
          <w:numId w:val="24"/>
        </w:numPr>
        <w:ind w:leftChars="0"/>
      </w:pPr>
      <w:r>
        <w:rPr>
          <w:rFonts w:hint="eastAsia"/>
        </w:rPr>
        <w:t>自動車部品</w:t>
      </w:r>
      <w:r w:rsidRPr="00561F27">
        <w:rPr>
          <w:rFonts w:hint="eastAsia"/>
        </w:rPr>
        <w:t>の原産地規則</w:t>
      </w:r>
    </w:p>
    <w:p w:rsidR="00561F27" w:rsidRDefault="00561F27" w:rsidP="00561F27">
      <w:pPr>
        <w:ind w:left="630"/>
        <w:rPr>
          <w:rFonts w:hint="eastAsia"/>
        </w:rPr>
      </w:pPr>
      <w:r>
        <w:rPr>
          <w:rFonts w:hint="eastAsia"/>
        </w:rPr>
        <w:t>基本的には、関税分類変更基準と付加価値基準の選択制であり、控除方式による付加価値基準の場合は、品目に応じて</w:t>
      </w:r>
      <w:r>
        <w:rPr>
          <w:rFonts w:hint="eastAsia"/>
        </w:rPr>
        <w:t>45</w:t>
      </w:r>
      <w:r>
        <w:rPr>
          <w:rFonts w:hint="eastAsia"/>
        </w:rPr>
        <w:t>％～</w:t>
      </w:r>
      <w:r>
        <w:rPr>
          <w:rFonts w:hint="eastAsia"/>
        </w:rPr>
        <w:t>55</w:t>
      </w:r>
      <w:r>
        <w:rPr>
          <w:rFonts w:hint="eastAsia"/>
        </w:rPr>
        <w:t>％となっている。また、この控除方式による付加価値基準の場合に</w:t>
      </w:r>
      <w:r>
        <w:rPr>
          <w:rFonts w:hint="eastAsia"/>
        </w:rPr>
        <w:t>45</w:t>
      </w:r>
      <w:r>
        <w:rPr>
          <w:rFonts w:hint="eastAsia"/>
        </w:rPr>
        <w:t>％を超える分については、構成部品について協定上明記された加工工程のどれか一つでも</w:t>
      </w:r>
      <w:r>
        <w:rPr>
          <w:rFonts w:hint="eastAsia"/>
        </w:rPr>
        <w:t>TPP</w:t>
      </w:r>
      <w:r>
        <w:rPr>
          <w:rFonts w:hint="eastAsia"/>
        </w:rPr>
        <w:t>域内で加工されれば、原産性が付与される。</w:t>
      </w:r>
    </w:p>
    <w:p w:rsidR="00561F27" w:rsidRDefault="00561F27" w:rsidP="00AB7CC2"/>
    <w:p w:rsidR="00561F27" w:rsidRDefault="00561F27" w:rsidP="00D1172F">
      <w:pPr>
        <w:pStyle w:val="a9"/>
        <w:numPr>
          <w:ilvl w:val="1"/>
          <w:numId w:val="9"/>
        </w:numPr>
        <w:ind w:leftChars="0" w:left="0"/>
      </w:pPr>
      <w:r w:rsidRPr="00561F27">
        <w:rPr>
          <w:rFonts w:hint="eastAsia"/>
        </w:rPr>
        <w:t>税関当局及び貿易円滑化</w:t>
      </w:r>
    </w:p>
    <w:p w:rsidR="00561F27" w:rsidRDefault="00561F27" w:rsidP="00AB7CC2">
      <w:pPr>
        <w:rPr>
          <w:rFonts w:hint="eastAsia"/>
        </w:rPr>
      </w:pPr>
      <w:r>
        <w:rPr>
          <w:rFonts w:hint="eastAsia"/>
        </w:rPr>
        <w:t>税関手続について予見可能性、一貫性及び透明性のある適用を確保するとともに、締約国間の協力の促進、国際基準への調和、通関等の手続の迅速化、行政上及び司法上の審査の確保等について規定。</w:t>
      </w:r>
    </w:p>
    <w:p w:rsidR="00561F27" w:rsidRDefault="00561F27" w:rsidP="00D1172F">
      <w:pPr>
        <w:pStyle w:val="a9"/>
        <w:numPr>
          <w:ilvl w:val="0"/>
          <w:numId w:val="24"/>
        </w:numPr>
        <w:ind w:leftChars="0" w:left="0"/>
        <w:rPr>
          <w:rFonts w:hint="eastAsia"/>
        </w:rPr>
      </w:pPr>
      <w:r w:rsidRPr="00561F27">
        <w:rPr>
          <w:rFonts w:hint="eastAsia"/>
          <w:bdr w:val="single" w:sz="4" w:space="0" w:color="auto"/>
        </w:rPr>
        <w:t>迅速通関</w:t>
      </w:r>
      <w:r>
        <w:rPr>
          <w:rFonts w:hint="eastAsia"/>
        </w:rPr>
        <w:t>（関税法の遵守を確保するために必要な期間（可能な限り貨物の到着から４８時間以内）に引取りを許可）</w:t>
      </w:r>
    </w:p>
    <w:p w:rsidR="00561F27" w:rsidRDefault="00561F27" w:rsidP="00D1172F">
      <w:pPr>
        <w:pStyle w:val="a9"/>
        <w:numPr>
          <w:ilvl w:val="0"/>
          <w:numId w:val="24"/>
        </w:numPr>
        <w:ind w:leftChars="0" w:left="0"/>
        <w:rPr>
          <w:rFonts w:hint="eastAsia"/>
        </w:rPr>
      </w:pPr>
      <w:r w:rsidRPr="00561F27">
        <w:rPr>
          <w:rFonts w:hint="eastAsia"/>
          <w:bdr w:val="single" w:sz="4" w:space="0" w:color="auto"/>
        </w:rPr>
        <w:t>急送貨物</w:t>
      </w:r>
      <w:r>
        <w:rPr>
          <w:rFonts w:hint="eastAsia"/>
        </w:rPr>
        <w:t>（通常の状況において、必要な税関書類の提出後６時間以内に引取りを許可）</w:t>
      </w:r>
    </w:p>
    <w:p w:rsidR="00561F27" w:rsidRDefault="00561F27" w:rsidP="00D1172F">
      <w:pPr>
        <w:pStyle w:val="a9"/>
        <w:numPr>
          <w:ilvl w:val="0"/>
          <w:numId w:val="24"/>
        </w:numPr>
        <w:ind w:leftChars="0" w:left="0"/>
        <w:rPr>
          <w:rFonts w:hint="eastAsia"/>
        </w:rPr>
      </w:pPr>
      <w:r w:rsidRPr="00561F27">
        <w:rPr>
          <w:rFonts w:hint="eastAsia"/>
          <w:bdr w:val="single" w:sz="4" w:space="0" w:color="auto"/>
        </w:rPr>
        <w:t>輸入者、輸出者又は生産者の要請による書面での事前教示制度</w:t>
      </w:r>
      <w:r>
        <w:rPr>
          <w:rFonts w:hint="eastAsia"/>
        </w:rPr>
        <w:t>（関税分類、原産性等）（</w:t>
      </w:r>
      <w:r>
        <w:rPr>
          <w:rFonts w:hint="eastAsia"/>
        </w:rPr>
        <w:t>150</w:t>
      </w:r>
      <w:r>
        <w:rPr>
          <w:rFonts w:hint="eastAsia"/>
        </w:rPr>
        <w:t>日以内に回答）</w:t>
      </w:r>
    </w:p>
    <w:p w:rsidR="00561F27" w:rsidRDefault="00561F27" w:rsidP="00D1172F">
      <w:pPr>
        <w:pStyle w:val="a9"/>
        <w:numPr>
          <w:ilvl w:val="0"/>
          <w:numId w:val="24"/>
        </w:numPr>
        <w:ind w:leftChars="0" w:left="0"/>
        <w:rPr>
          <w:rFonts w:hint="eastAsia"/>
        </w:rPr>
      </w:pPr>
      <w:r w:rsidRPr="00561F27">
        <w:rPr>
          <w:rFonts w:hint="eastAsia"/>
          <w:bdr w:val="single" w:sz="4" w:space="0" w:color="auto"/>
        </w:rPr>
        <w:t>自動化</w:t>
      </w:r>
      <w:r>
        <w:rPr>
          <w:rFonts w:hint="eastAsia"/>
        </w:rPr>
        <w:t>（輸出入手続を単一の窓口において電子的に完了することができるよう努める）</w:t>
      </w:r>
    </w:p>
    <w:p w:rsidR="007F50F3" w:rsidRDefault="007F50F3" w:rsidP="00AB7CC2"/>
    <w:p w:rsidR="007F50F3" w:rsidRDefault="007F50F3" w:rsidP="00D1172F">
      <w:pPr>
        <w:pStyle w:val="a9"/>
        <w:numPr>
          <w:ilvl w:val="1"/>
          <w:numId w:val="9"/>
        </w:numPr>
        <w:ind w:leftChars="0" w:left="0"/>
      </w:pPr>
      <w:r w:rsidRPr="007F50F3">
        <w:rPr>
          <w:rFonts w:hint="eastAsia"/>
        </w:rPr>
        <w:t>貿易上の救済</w:t>
      </w:r>
    </w:p>
    <w:p w:rsidR="007F50F3" w:rsidRDefault="007F50F3" w:rsidP="00AB7CC2">
      <w:r w:rsidRPr="007F50F3">
        <w:rPr>
          <w:rFonts w:hint="eastAsia"/>
        </w:rPr>
        <w:t>輸入急増による国内産業への重大な損害を防止するため、一時的に緊急措置（経過的セーフガード措置）をとることができる旨を規定する他、ダンピング防止措置及び相殺関税措置に関する規定を置いている</w:t>
      </w:r>
    </w:p>
    <w:p w:rsidR="007F50F3" w:rsidRDefault="007F50F3" w:rsidP="00AB7CC2">
      <w:r w:rsidRPr="007F50F3">
        <w:rPr>
          <w:rFonts w:hint="eastAsia"/>
          <w:bdr w:val="single" w:sz="4" w:space="0" w:color="auto"/>
        </w:rPr>
        <w:t>経過的セーフガード措置</w:t>
      </w:r>
    </w:p>
    <w:p w:rsidR="007F50F3" w:rsidRDefault="007F50F3" w:rsidP="00AB7CC2">
      <w:r>
        <w:rPr>
          <w:rFonts w:hint="eastAsia"/>
        </w:rPr>
        <w:t>締約国が、一定の経過期間（協定発効から３年間。ただし、特定の産品の関税撤廃がそれよりも長い期間にわたって行われる場合は当該産品についての段階的な撤廃期間）の間、この協定に基づく関税の引下げ又は撤廃の結果として原産品の輸入が急増したことにより、同種の又は直接に競合する産品を生産する国内産業に重大な損害又はそのおそれを引き起こしている場合には、この協定の下での関税譲許を一時的に停止するか、一定の水準まで関税を引き上げることができること等を規定している。</w:t>
      </w:r>
    </w:p>
    <w:p w:rsidR="007F50F3" w:rsidRDefault="007F50F3" w:rsidP="00AB7CC2">
      <w:r>
        <w:t>→</w:t>
      </w:r>
      <w:r w:rsidRPr="007F50F3">
        <w:rPr>
          <w:rFonts w:hint="eastAsia"/>
        </w:rPr>
        <w:t>経過的セーフガード措置の濫用を抑制する効果</w:t>
      </w:r>
    </w:p>
    <w:p w:rsidR="007F50F3" w:rsidRDefault="007F50F3" w:rsidP="00AB7CC2"/>
    <w:p w:rsidR="00AB7CC2" w:rsidRDefault="00AB7CC2" w:rsidP="00AB7CC2">
      <w:pPr>
        <w:rPr>
          <w:rFonts w:hint="eastAsia"/>
        </w:rPr>
      </w:pPr>
    </w:p>
    <w:p w:rsidR="007F50F3" w:rsidRDefault="007F50F3" w:rsidP="00AB7CC2">
      <w:pPr>
        <w:rPr>
          <w:rFonts w:hint="eastAsia"/>
        </w:rPr>
      </w:pPr>
      <w:r w:rsidRPr="007F50F3">
        <w:rPr>
          <w:rFonts w:hint="eastAsia"/>
          <w:bdr w:val="single" w:sz="4" w:space="0" w:color="auto"/>
        </w:rPr>
        <w:lastRenderedPageBreak/>
        <w:t>ダンピング防止措置及び相殺関税措置</w:t>
      </w:r>
    </w:p>
    <w:p w:rsidR="007F50F3" w:rsidRDefault="007F50F3" w:rsidP="00AB7CC2">
      <w:pPr>
        <w:rPr>
          <w:rFonts w:hint="eastAsia"/>
        </w:rPr>
      </w:pPr>
      <w:r>
        <w:rPr>
          <w:rFonts w:hint="eastAsia"/>
        </w:rPr>
        <w:t>ＷＴＯ協定における権利・義務を確認するとともに、透明性及び適正な手続を推進する観点から、義務規定ではない形で、対面による情報の検証等の具体的手続を規定している。</w:t>
      </w:r>
    </w:p>
    <w:p w:rsidR="007F50F3" w:rsidRDefault="007F50F3" w:rsidP="00AB7CC2">
      <w:r>
        <w:t xml:space="preserve">　　</w:t>
      </w:r>
      <w:r>
        <w:t>→</w:t>
      </w:r>
      <w:r>
        <w:rPr>
          <w:rFonts w:hint="eastAsia"/>
        </w:rPr>
        <w:t>ダンピング防止措置の濫用を抑制する効果</w:t>
      </w:r>
    </w:p>
    <w:p w:rsidR="007F50F3" w:rsidRDefault="007F50F3" w:rsidP="00AB7CC2"/>
    <w:p w:rsidR="007F50F3" w:rsidRDefault="007F50F3" w:rsidP="00D1172F">
      <w:pPr>
        <w:pStyle w:val="a9"/>
        <w:numPr>
          <w:ilvl w:val="1"/>
          <w:numId w:val="9"/>
        </w:numPr>
        <w:ind w:leftChars="0" w:left="0"/>
      </w:pPr>
      <w:r w:rsidRPr="007F50F3">
        <w:rPr>
          <w:rFonts w:hint="eastAsia"/>
        </w:rPr>
        <w:t>投資</w:t>
      </w:r>
    </w:p>
    <w:p w:rsidR="007F50F3" w:rsidRDefault="007F50F3" w:rsidP="00AB7CC2">
      <w:pPr>
        <w:rPr>
          <w:rFonts w:hint="eastAsia"/>
        </w:rPr>
      </w:pPr>
      <w:r>
        <w:rPr>
          <w:rFonts w:hint="eastAsia"/>
        </w:rPr>
        <w:t>投資財産の設立段階及び設立後の内国民待遇及び最恵国待遇、投資財産に対する公正衡平待遇並びに十分な保護及び保障、特定措置の履行要求（現地調達，技術移転等）の原則禁止、正当な補償等を伴わない収用の禁止等を規定している。</w:t>
      </w:r>
    </w:p>
    <w:p w:rsidR="007F50F3" w:rsidRDefault="007F50F3" w:rsidP="00AB7CC2">
      <w:pPr>
        <w:rPr>
          <w:rFonts w:hint="eastAsia"/>
        </w:rPr>
      </w:pPr>
      <w:r>
        <w:rPr>
          <w:rFonts w:hint="eastAsia"/>
        </w:rPr>
        <w:t>また、投資家と国との間の紛争の解決（ＩＳＤＳ）のための手続も規定している。</w:t>
      </w:r>
    </w:p>
    <w:p w:rsidR="007F50F3" w:rsidRDefault="007F50F3" w:rsidP="00D1172F">
      <w:pPr>
        <w:pStyle w:val="a9"/>
        <w:numPr>
          <w:ilvl w:val="0"/>
          <w:numId w:val="25"/>
        </w:numPr>
        <w:ind w:leftChars="0" w:left="284" w:hanging="284"/>
        <w:rPr>
          <w:rFonts w:hint="eastAsia"/>
        </w:rPr>
      </w:pPr>
      <w:r>
        <w:rPr>
          <w:rFonts w:hint="eastAsia"/>
        </w:rPr>
        <w:t>投資財産の設立段階及び設立後の内国民待遇及び最恵国待遇</w:t>
      </w:r>
    </w:p>
    <w:p w:rsidR="007F50F3" w:rsidRDefault="007F50F3" w:rsidP="00D1172F">
      <w:pPr>
        <w:pStyle w:val="a9"/>
        <w:numPr>
          <w:ilvl w:val="0"/>
          <w:numId w:val="25"/>
        </w:numPr>
        <w:ind w:leftChars="0" w:left="284" w:hanging="284"/>
        <w:rPr>
          <w:rFonts w:hint="eastAsia"/>
        </w:rPr>
      </w:pPr>
      <w:r>
        <w:rPr>
          <w:rFonts w:hint="eastAsia"/>
        </w:rPr>
        <w:t>投資家に対する特定の措置の履行要求の禁止（例：ローカルコンテンツ要求、技術移転要求、投資家が締結するライセンス契約に関するロイヤリティ規制の禁止</w:t>
      </w:r>
      <w:r w:rsidR="00AB7CC2">
        <w:rPr>
          <w:rFonts w:hint="eastAsia"/>
        </w:rPr>
        <w:t>（</w:t>
      </w:r>
      <w:r w:rsidR="00AB7CC2" w:rsidRPr="00AB7CC2">
        <w:rPr>
          <w:rFonts w:hint="eastAsia"/>
        </w:rPr>
        <w:t>特定のロイヤリティ率の採用を義務づけることの禁止</w:t>
      </w:r>
      <w:r w:rsidR="00AB7CC2">
        <w:rPr>
          <w:rFonts w:hint="eastAsia"/>
        </w:rPr>
        <w:t>）</w:t>
      </w:r>
      <w:r>
        <w:rPr>
          <w:rFonts w:hint="eastAsia"/>
        </w:rPr>
        <w:t>、特定技術使用要求の禁止等）</w:t>
      </w:r>
    </w:p>
    <w:p w:rsidR="007F50F3" w:rsidRDefault="006D3993" w:rsidP="00D1172F">
      <w:pPr>
        <w:pStyle w:val="a9"/>
        <w:numPr>
          <w:ilvl w:val="0"/>
          <w:numId w:val="25"/>
        </w:numPr>
        <w:ind w:leftChars="0" w:left="284" w:hanging="284"/>
      </w:pPr>
      <w:r>
        <w:rPr>
          <w:rFonts w:hint="eastAsia"/>
          <w:noProof/>
        </w:rPr>
        <mc:AlternateContent>
          <mc:Choice Requires="wps">
            <w:drawing>
              <wp:anchor distT="0" distB="0" distL="114300" distR="114300" simplePos="0" relativeHeight="251674624" behindDoc="0" locked="0" layoutInCell="1" allowOverlap="1">
                <wp:simplePos x="0" y="0"/>
                <wp:positionH relativeFrom="column">
                  <wp:posOffset>-194310</wp:posOffset>
                </wp:positionH>
                <wp:positionV relativeFrom="paragraph">
                  <wp:posOffset>282575</wp:posOffset>
                </wp:positionV>
                <wp:extent cx="5781675" cy="1657350"/>
                <wp:effectExtent l="0" t="0" r="28575" b="19050"/>
                <wp:wrapTopAndBottom/>
                <wp:docPr id="29" name="テキスト ボックス 29"/>
                <wp:cNvGraphicFramePr/>
                <a:graphic xmlns:a="http://schemas.openxmlformats.org/drawingml/2006/main">
                  <a:graphicData uri="http://schemas.microsoft.com/office/word/2010/wordprocessingShape">
                    <wps:wsp>
                      <wps:cNvSpPr txBox="1"/>
                      <wps:spPr>
                        <a:xfrm>
                          <a:off x="0" y="0"/>
                          <a:ext cx="5781675" cy="1657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3993" w:rsidRPr="006D3993" w:rsidRDefault="006D3993" w:rsidP="006D3993">
                            <w:pPr>
                              <w:rPr>
                                <w:rFonts w:hint="eastAsia"/>
                              </w:rPr>
                            </w:pPr>
                            <w:r w:rsidRPr="006D3993">
                              <w:rPr>
                                <w:rFonts w:hint="eastAsia"/>
                              </w:rPr>
                              <w:t>ISDS</w:t>
                            </w:r>
                            <w:r w:rsidRPr="006D3993">
                              <w:rPr>
                                <w:rFonts w:hint="eastAsia"/>
                              </w:rPr>
                              <w:t>条項</w:t>
                            </w:r>
                            <w:r>
                              <w:rPr>
                                <w:rFonts w:hint="eastAsia"/>
                              </w:rPr>
                              <w:t>（</w:t>
                            </w:r>
                            <w:r w:rsidRPr="006D3993">
                              <w:rPr>
                                <w:rFonts w:hint="eastAsia"/>
                              </w:rPr>
                              <w:t>投資家対国家の紛争解決、投資家対国家の紛争解決制度</w:t>
                            </w:r>
                            <w:r>
                              <w:rPr>
                                <w:rFonts w:hint="eastAsia"/>
                              </w:rPr>
                              <w:t>）</w:t>
                            </w:r>
                          </w:p>
                          <w:p w:rsidR="006D3993" w:rsidRPr="006D3993" w:rsidRDefault="006D3993" w:rsidP="006D3993">
                            <w:pPr>
                              <w:rPr>
                                <w:rFonts w:hint="eastAsia"/>
                              </w:rPr>
                            </w:pPr>
                            <w:r w:rsidRPr="006D3993">
                              <w:rPr>
                                <w:rFonts w:hint="eastAsia"/>
                              </w:rPr>
                              <w:t>Investor State Dispute Settlement</w:t>
                            </w:r>
                            <w:r w:rsidRPr="006D3993">
                              <w:rPr>
                                <w:rFonts w:hint="eastAsia"/>
                              </w:rPr>
                              <w:t>、</w:t>
                            </w:r>
                            <w:r w:rsidRPr="006D3993">
                              <w:rPr>
                                <w:rFonts w:hint="eastAsia"/>
                              </w:rPr>
                              <w:t>ISDS</w:t>
                            </w:r>
                          </w:p>
                          <w:p w:rsidR="006D3993" w:rsidRPr="006D3993" w:rsidRDefault="006D3993" w:rsidP="00D1172F">
                            <w:pPr>
                              <w:pStyle w:val="a9"/>
                              <w:numPr>
                                <w:ilvl w:val="0"/>
                                <w:numId w:val="30"/>
                              </w:numPr>
                              <w:ind w:leftChars="0"/>
                              <w:rPr>
                                <w:rFonts w:hint="eastAsia"/>
                              </w:rPr>
                            </w:pPr>
                            <w:r w:rsidRPr="006D3993">
                              <w:rPr>
                                <w:rFonts w:hint="eastAsia"/>
                              </w:rPr>
                              <w:t>自由貿易協定（</w:t>
                            </w:r>
                            <w:r w:rsidRPr="006D3993">
                              <w:rPr>
                                <w:rFonts w:hint="eastAsia"/>
                              </w:rPr>
                              <w:t>FTA</w:t>
                            </w:r>
                            <w:r w:rsidRPr="006D3993">
                              <w:rPr>
                                <w:rFonts w:hint="eastAsia"/>
                              </w:rPr>
                              <w:t>）などを締結した国家間において、外国企業が相手国政府から不当に差別され不利益を被った場合などに、相手国政府を相手取って訴訟を起こすことを可能にする条項。</w:t>
                            </w:r>
                          </w:p>
                          <w:p w:rsidR="006D3993" w:rsidRDefault="006D3993" w:rsidP="00D1172F">
                            <w:pPr>
                              <w:pStyle w:val="a9"/>
                              <w:numPr>
                                <w:ilvl w:val="0"/>
                                <w:numId w:val="30"/>
                              </w:numPr>
                              <w:ind w:leftChars="0"/>
                              <w:rPr>
                                <w:rFonts w:hint="eastAsia"/>
                              </w:rPr>
                            </w:pPr>
                            <w:r w:rsidRPr="006D3993">
                              <w:rPr>
                                <w:rFonts w:hint="eastAsia"/>
                              </w:rPr>
                              <w:t>ISD</w:t>
                            </w:r>
                            <w:r>
                              <w:t>S</w:t>
                            </w:r>
                            <w:r w:rsidRPr="006D3993">
                              <w:rPr>
                                <w:rFonts w:hint="eastAsia"/>
                              </w:rPr>
                              <w:t>条項が盛り込まれることで、相手国の国内の裁判所を経由せずに訴訟手続きを進めることが可能となる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9" o:spid="_x0000_s1026" type="#_x0000_t202" style="position:absolute;left:0;text-align:left;margin-left:-15.3pt;margin-top:22.25pt;width:455.25pt;height:13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" fillcolor="white [3201]" strokeweight=".5pt">
                <v:textbox>
                  <w:txbxContent>
                    <w:p w:rsidR="006D3993" w:rsidRPr="006D3993" w:rsidRDefault="006D3993" w:rsidP="006D3993">
                      <w:pPr>
                        <w:rPr>
                          <w:rFonts w:hint="eastAsia"/>
                        </w:rPr>
                      </w:pPr>
                      <w:r w:rsidRPr="006D3993">
                        <w:rPr>
                          <w:rFonts w:hint="eastAsia"/>
                        </w:rPr>
                        <w:t>ISDS</w:t>
                      </w:r>
                      <w:r w:rsidRPr="006D3993">
                        <w:rPr>
                          <w:rFonts w:hint="eastAsia"/>
                        </w:rPr>
                        <w:t>条項</w:t>
                      </w:r>
                      <w:r>
                        <w:rPr>
                          <w:rFonts w:hint="eastAsia"/>
                        </w:rPr>
                        <w:t>（</w:t>
                      </w:r>
                      <w:r w:rsidRPr="006D3993">
                        <w:rPr>
                          <w:rFonts w:hint="eastAsia"/>
                        </w:rPr>
                        <w:t>投資家対国家の紛争解決、投資家対国家の紛争解決制度</w:t>
                      </w:r>
                      <w:r>
                        <w:rPr>
                          <w:rFonts w:hint="eastAsia"/>
                        </w:rPr>
                        <w:t>）</w:t>
                      </w:r>
                    </w:p>
                    <w:p w:rsidR="006D3993" w:rsidRPr="006D3993" w:rsidRDefault="006D3993" w:rsidP="006D3993">
                      <w:pPr>
                        <w:rPr>
                          <w:rFonts w:hint="eastAsia"/>
                        </w:rPr>
                      </w:pPr>
                      <w:r w:rsidRPr="006D3993">
                        <w:rPr>
                          <w:rFonts w:hint="eastAsia"/>
                        </w:rPr>
                        <w:t>Investor State Dispute Settlement</w:t>
                      </w:r>
                      <w:r w:rsidRPr="006D3993">
                        <w:rPr>
                          <w:rFonts w:hint="eastAsia"/>
                        </w:rPr>
                        <w:t>、</w:t>
                      </w:r>
                      <w:r w:rsidRPr="006D3993">
                        <w:rPr>
                          <w:rFonts w:hint="eastAsia"/>
                        </w:rPr>
                        <w:t>ISDS</w:t>
                      </w:r>
                    </w:p>
                    <w:p w:rsidR="006D3993" w:rsidRPr="006D3993" w:rsidRDefault="006D3993" w:rsidP="00D1172F">
                      <w:pPr>
                        <w:pStyle w:val="a9"/>
                        <w:numPr>
                          <w:ilvl w:val="0"/>
                          <w:numId w:val="30"/>
                        </w:numPr>
                        <w:ind w:leftChars="0"/>
                        <w:rPr>
                          <w:rFonts w:hint="eastAsia"/>
                        </w:rPr>
                      </w:pPr>
                      <w:r w:rsidRPr="006D3993">
                        <w:rPr>
                          <w:rFonts w:hint="eastAsia"/>
                        </w:rPr>
                        <w:t>自由貿易協定（</w:t>
                      </w:r>
                      <w:r w:rsidRPr="006D3993">
                        <w:rPr>
                          <w:rFonts w:hint="eastAsia"/>
                        </w:rPr>
                        <w:t>FTA</w:t>
                      </w:r>
                      <w:r w:rsidRPr="006D3993">
                        <w:rPr>
                          <w:rFonts w:hint="eastAsia"/>
                        </w:rPr>
                        <w:t>）などを締結した国家間において、外国企業が相手国政府から不当に差別され不利益を被った場合などに、相手国政府を相手取って訴訟を起こすことを可能にする条項。</w:t>
                      </w:r>
                    </w:p>
                    <w:p w:rsidR="006D3993" w:rsidRDefault="006D3993" w:rsidP="00D1172F">
                      <w:pPr>
                        <w:pStyle w:val="a9"/>
                        <w:numPr>
                          <w:ilvl w:val="0"/>
                          <w:numId w:val="30"/>
                        </w:numPr>
                        <w:ind w:leftChars="0"/>
                        <w:rPr>
                          <w:rFonts w:hint="eastAsia"/>
                        </w:rPr>
                      </w:pPr>
                      <w:r w:rsidRPr="006D3993">
                        <w:rPr>
                          <w:rFonts w:hint="eastAsia"/>
                        </w:rPr>
                        <w:t>ISD</w:t>
                      </w:r>
                      <w:r>
                        <w:t>S</w:t>
                      </w:r>
                      <w:r w:rsidRPr="006D3993">
                        <w:rPr>
                          <w:rFonts w:hint="eastAsia"/>
                        </w:rPr>
                        <w:t>条項が盛り込まれることで、相手国の国内の裁判所を経由せずに訴訟手続きを進めることが可能となる</w:t>
                      </w:r>
                    </w:p>
                  </w:txbxContent>
                </v:textbox>
                <w10:wrap type="topAndBottom"/>
              </v:shape>
            </w:pict>
          </mc:Fallback>
        </mc:AlternateContent>
      </w:r>
      <w:r w:rsidR="007F50F3">
        <w:rPr>
          <w:rFonts w:hint="eastAsia"/>
        </w:rPr>
        <w:t>ＩＳＤＳ手続の採用</w:t>
      </w:r>
    </w:p>
    <w:p w:rsidR="007F50F3" w:rsidRDefault="007F50F3" w:rsidP="00AB7CC2">
      <w:pPr>
        <w:ind w:left="284" w:hanging="284"/>
        <w:rPr>
          <w:rFonts w:hint="eastAsia"/>
        </w:rPr>
      </w:pPr>
      <w:r>
        <w:rPr>
          <w:rFonts w:hint="eastAsia"/>
        </w:rPr>
        <w:t>・マレーシア：内国民待遇違反や特定措置履行要求違反は従来対象外。</w:t>
      </w:r>
    </w:p>
    <w:p w:rsidR="007F50F3" w:rsidRDefault="007F50F3" w:rsidP="00AB7CC2">
      <w:pPr>
        <w:ind w:left="284" w:hanging="284"/>
        <w:rPr>
          <w:rFonts w:hint="eastAsia"/>
        </w:rPr>
      </w:pPr>
      <w:r>
        <w:rPr>
          <w:rFonts w:hint="eastAsia"/>
        </w:rPr>
        <w:t>・シンガポール：最恵国待遇違反は従来対象外。</w:t>
      </w:r>
    </w:p>
    <w:p w:rsidR="007F50F3" w:rsidRDefault="007F50F3" w:rsidP="00AB7CC2">
      <w:pPr>
        <w:ind w:left="284" w:hanging="284"/>
        <w:rPr>
          <w:rFonts w:hint="eastAsia"/>
        </w:rPr>
      </w:pPr>
      <w:r>
        <w:rPr>
          <w:rFonts w:hint="eastAsia"/>
        </w:rPr>
        <w:t>・オーストラリア：日・豪ＥＰＡではＩＳＤＳを採用せず（再協議）。</w:t>
      </w:r>
    </w:p>
    <w:p w:rsidR="007F50F3" w:rsidRDefault="007F50F3" w:rsidP="00AB7CC2">
      <w:pPr>
        <w:ind w:left="284" w:hanging="284"/>
        <w:rPr>
          <w:rFonts w:hint="eastAsia"/>
        </w:rPr>
      </w:pPr>
      <w:r>
        <w:rPr>
          <w:rFonts w:hint="eastAsia"/>
        </w:rPr>
        <w:t>・インフラ整備等に関する国と投資家の間の契約</w:t>
      </w:r>
      <w:r>
        <w:rPr>
          <w:rFonts w:hint="eastAsia"/>
        </w:rPr>
        <w:t>(</w:t>
      </w:r>
      <w:r>
        <w:rPr>
          <w:rFonts w:hint="eastAsia"/>
        </w:rPr>
        <w:t>投資に関する合意</w:t>
      </w:r>
      <w:r>
        <w:rPr>
          <w:rFonts w:hint="eastAsia"/>
        </w:rPr>
        <w:t>)</w:t>
      </w:r>
      <w:r>
        <w:rPr>
          <w:rFonts w:hint="eastAsia"/>
        </w:rPr>
        <w:t>の違反も原則ＩＳＤＳの対象になる。</w:t>
      </w:r>
    </w:p>
    <w:p w:rsidR="007F50F3" w:rsidRDefault="007F50F3" w:rsidP="00D1172F">
      <w:pPr>
        <w:pStyle w:val="a9"/>
        <w:numPr>
          <w:ilvl w:val="0"/>
          <w:numId w:val="25"/>
        </w:numPr>
        <w:ind w:leftChars="0" w:left="284" w:hanging="284"/>
        <w:rPr>
          <w:rFonts w:hint="eastAsia"/>
        </w:rPr>
      </w:pPr>
      <w:r>
        <w:rPr>
          <w:rFonts w:hint="eastAsia"/>
        </w:rPr>
        <w:t>地方政府の措置に関する国家間協議メカニズムの導入</w:t>
      </w:r>
    </w:p>
    <w:p w:rsidR="007F50F3" w:rsidRDefault="007F50F3" w:rsidP="00AB7CC2">
      <w:pPr>
        <w:ind w:left="426" w:hanging="6"/>
        <w:rPr>
          <w:rFonts w:hint="eastAsia"/>
        </w:rPr>
      </w:pPr>
      <w:r>
        <w:rPr>
          <w:rFonts w:hint="eastAsia"/>
        </w:rPr>
        <w:t>米国、カナダ、オーストラリア等の連邦制国家では州政府が多くの規制を行っているところ、地方政府による協定違反の投資規制に対して国家間で対応策を協議するメカニズムを新たに導入。</w:t>
      </w:r>
    </w:p>
    <w:p w:rsidR="007F50F3" w:rsidRDefault="00AB7CC2" w:rsidP="00D1172F">
      <w:pPr>
        <w:pStyle w:val="a9"/>
        <w:numPr>
          <w:ilvl w:val="0"/>
          <w:numId w:val="25"/>
        </w:numPr>
        <w:ind w:leftChars="0"/>
        <w:rPr>
          <w:rFonts w:hint="eastAsia"/>
        </w:rPr>
      </w:pPr>
      <w:r>
        <w:rPr>
          <w:rFonts w:hint="eastAsia"/>
        </w:rPr>
        <w:t>ＩＳＤＳ手続に関しては、</w:t>
      </w:r>
      <w:r w:rsidR="007F50F3">
        <w:rPr>
          <w:rFonts w:hint="eastAsia"/>
        </w:rPr>
        <w:t>以下のような濫訴抑制につながる規定が置かれている。</w:t>
      </w:r>
    </w:p>
    <w:p w:rsidR="007F50F3" w:rsidRDefault="007F50F3" w:rsidP="00D1172F">
      <w:pPr>
        <w:pStyle w:val="a9"/>
        <w:numPr>
          <w:ilvl w:val="0"/>
          <w:numId w:val="31"/>
        </w:numPr>
        <w:ind w:leftChars="0" w:hanging="136"/>
        <w:rPr>
          <w:rFonts w:hint="eastAsia"/>
        </w:rPr>
      </w:pPr>
      <w:r>
        <w:rPr>
          <w:rFonts w:hint="eastAsia"/>
        </w:rPr>
        <w:t xml:space="preserve"> </w:t>
      </w:r>
      <w:r>
        <w:rPr>
          <w:rFonts w:hint="eastAsia"/>
        </w:rPr>
        <w:t>仲裁廷は、国家の義務違反の有無を判断する段階に至る前に、訴えが仲裁廷の権限の範囲外であるとの被申立国による異議等について決定を行う。</w:t>
      </w:r>
    </w:p>
    <w:p w:rsidR="007F50F3" w:rsidRDefault="007F50F3" w:rsidP="00D1172F">
      <w:pPr>
        <w:pStyle w:val="a9"/>
        <w:numPr>
          <w:ilvl w:val="0"/>
          <w:numId w:val="31"/>
        </w:numPr>
        <w:ind w:leftChars="0" w:hanging="136"/>
        <w:rPr>
          <w:rFonts w:hint="eastAsia"/>
        </w:rPr>
      </w:pPr>
      <w:r>
        <w:rPr>
          <w:rFonts w:hint="eastAsia"/>
        </w:rPr>
        <w:t xml:space="preserve"> </w:t>
      </w:r>
      <w:r>
        <w:rPr>
          <w:rFonts w:hint="eastAsia"/>
        </w:rPr>
        <w:t>全ての事案の判断内容等を原則として公開することを義務付ける。</w:t>
      </w:r>
    </w:p>
    <w:p w:rsidR="007F50F3" w:rsidRDefault="007F50F3" w:rsidP="00D1172F">
      <w:pPr>
        <w:pStyle w:val="a9"/>
        <w:numPr>
          <w:ilvl w:val="0"/>
          <w:numId w:val="31"/>
        </w:numPr>
        <w:ind w:leftChars="0" w:hanging="136"/>
      </w:pPr>
      <w:r>
        <w:rPr>
          <w:rFonts w:hint="eastAsia"/>
        </w:rPr>
        <w:t xml:space="preserve"> </w:t>
      </w:r>
      <w:r>
        <w:rPr>
          <w:rFonts w:hint="eastAsia"/>
        </w:rPr>
        <w:t>申立て期間を一定の期間に制限する。</w:t>
      </w:r>
    </w:p>
    <w:p w:rsidR="007F50F3" w:rsidRDefault="006D3993" w:rsidP="00D1172F">
      <w:pPr>
        <w:pStyle w:val="a9"/>
        <w:numPr>
          <w:ilvl w:val="1"/>
          <w:numId w:val="9"/>
        </w:numPr>
        <w:ind w:leftChars="0" w:left="142"/>
      </w:pPr>
      <w:r w:rsidRPr="00AB7CC2">
        <w:rPr>
          <w:noProof/>
        </w:rPr>
        <w:lastRenderedPageBreak/>
        <w:drawing>
          <wp:anchor distT="0" distB="0" distL="114300" distR="114300" simplePos="0" relativeHeight="251673600" behindDoc="0" locked="0" layoutInCell="1" allowOverlap="1">
            <wp:simplePos x="0" y="0"/>
            <wp:positionH relativeFrom="column">
              <wp:posOffset>-146685</wp:posOffset>
            </wp:positionH>
            <wp:positionV relativeFrom="paragraph">
              <wp:posOffset>177800</wp:posOffset>
            </wp:positionV>
            <wp:extent cx="4438650" cy="3322955"/>
            <wp:effectExtent l="19050" t="19050" r="19050" b="10795"/>
            <wp:wrapTopAndBottom/>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4438650" cy="33229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B7CC2" w:rsidRPr="00AB7CC2">
        <w:rPr>
          <w:rFonts w:hint="eastAsia"/>
        </w:rPr>
        <w:t>ビジネス関係者の一時的な入国</w:t>
      </w:r>
    </w:p>
    <w:p w:rsidR="00AB7CC2" w:rsidRDefault="00AB7CC2" w:rsidP="00AB7CC2">
      <w:pPr>
        <w:ind w:left="-68" w:firstLine="210"/>
        <w:rPr>
          <w:rFonts w:hint="eastAsia"/>
        </w:rPr>
      </w:pPr>
      <w:r>
        <w:rPr>
          <w:rFonts w:hint="eastAsia"/>
        </w:rPr>
        <w:t>締約国間のビジネス関係者の一時的な入国の許可、そのための要件、申請手続の迅速化及び透明性の向上等につき規定している。</w:t>
      </w:r>
    </w:p>
    <w:p w:rsidR="00AB7CC2" w:rsidRDefault="00AB7CC2" w:rsidP="00AB7CC2">
      <w:pPr>
        <w:ind w:left="-68" w:firstLine="210"/>
      </w:pPr>
      <w:r>
        <w:rPr>
          <w:rFonts w:hint="eastAsia"/>
        </w:rPr>
        <w:t>日本は、「短期の商用訪問者」、「企業内転勤者」、「投資家」、「資格を有する自由職業家」（弁護士、公認会計士等を含む。）、「独立の自由職業家」、「契約に基づくサービス提供者」及び「（「短期の商用訪問者」を除く）それらの者に同行する配偶者及び子」に対し、入国及び一時的な滞在を許可することを約束しているが、いわゆる「単純労働者」の受入れを義務付けるような規定はない。</w:t>
      </w:r>
    </w:p>
    <w:p w:rsidR="007F50F3" w:rsidRDefault="007F50F3" w:rsidP="007F50F3"/>
    <w:p w:rsidR="00AB7CC2" w:rsidRDefault="00AB7CC2" w:rsidP="00D1172F">
      <w:pPr>
        <w:pStyle w:val="a9"/>
        <w:numPr>
          <w:ilvl w:val="1"/>
          <w:numId w:val="9"/>
        </w:numPr>
        <w:ind w:leftChars="0" w:left="284"/>
        <w:rPr>
          <w:rFonts w:hint="eastAsia"/>
        </w:rPr>
      </w:pPr>
      <w:r>
        <w:rPr>
          <w:rFonts w:hint="eastAsia"/>
        </w:rPr>
        <w:t>電子商取引</w:t>
      </w:r>
    </w:p>
    <w:p w:rsidR="00AB7CC2" w:rsidRDefault="00AB7CC2" w:rsidP="00AB7CC2">
      <w:pPr>
        <w:pStyle w:val="a9"/>
        <w:ind w:leftChars="0" w:left="284" w:firstLine="210"/>
        <w:rPr>
          <w:rFonts w:hint="eastAsia"/>
        </w:rPr>
      </w:pPr>
      <w:r>
        <w:rPr>
          <w:rFonts w:hint="eastAsia"/>
        </w:rPr>
        <w:t>ＴＰＰ協定の電子商取引章は、ＷＴＯ協定には規定はなく、また我が国が締結済みのＥＰＡの電子商取引章と比較しても、包括的かつ高いレベルの内容が達成されている。</w:t>
      </w:r>
    </w:p>
    <w:p w:rsidR="00AB7CC2" w:rsidRDefault="00AB7CC2" w:rsidP="00D1172F">
      <w:pPr>
        <w:pStyle w:val="a9"/>
        <w:numPr>
          <w:ilvl w:val="1"/>
          <w:numId w:val="26"/>
        </w:numPr>
        <w:ind w:leftChars="0" w:left="142" w:hanging="278"/>
      </w:pPr>
      <w:r>
        <w:rPr>
          <w:rFonts w:hint="eastAsia"/>
        </w:rPr>
        <w:t>締約国間における電子的な送信に対して関税を賦課してはならない。</w:t>
      </w:r>
    </w:p>
    <w:p w:rsidR="00AB7CC2" w:rsidRDefault="00AB7CC2" w:rsidP="00D1172F">
      <w:pPr>
        <w:pStyle w:val="a9"/>
        <w:numPr>
          <w:ilvl w:val="1"/>
          <w:numId w:val="26"/>
        </w:numPr>
        <w:ind w:leftChars="0" w:left="142" w:hanging="278"/>
      </w:pPr>
      <w:r>
        <w:rPr>
          <w:rFonts w:hint="eastAsia"/>
        </w:rPr>
        <w:t>他の締約国において生産等されたデジタル・プロダクト（コンピュータ・プログラム等、デジタル式に符号化され、商業的販売又は流通のために生産され、電子的に送信されることができるもの）に対し、同種のデジタル・プロダクトに与える待遇よりも不利な待遇を与えてはならない。</w:t>
      </w:r>
    </w:p>
    <w:p w:rsidR="00AB7CC2" w:rsidRDefault="00AB7CC2" w:rsidP="00D1172F">
      <w:pPr>
        <w:pStyle w:val="a9"/>
        <w:numPr>
          <w:ilvl w:val="0"/>
          <w:numId w:val="26"/>
        </w:numPr>
        <w:ind w:leftChars="0" w:left="142" w:hanging="284"/>
        <w:rPr>
          <w:rFonts w:hint="eastAsia"/>
        </w:rPr>
      </w:pPr>
      <w:r>
        <w:rPr>
          <w:rFonts w:hint="eastAsia"/>
        </w:rPr>
        <w:t>企業等のビジネスの遂行のためである場合には、電子的手段による国境を越える情報（個人情報を含む。）の移転を認める。（注）</w:t>
      </w:r>
    </w:p>
    <w:p w:rsidR="00AB7CC2" w:rsidRDefault="00AB7CC2" w:rsidP="00D1172F">
      <w:pPr>
        <w:pStyle w:val="a9"/>
        <w:numPr>
          <w:ilvl w:val="0"/>
          <w:numId w:val="26"/>
        </w:numPr>
        <w:ind w:leftChars="0" w:left="142" w:hanging="284"/>
        <w:rPr>
          <w:rFonts w:hint="eastAsia"/>
        </w:rPr>
      </w:pPr>
      <w:r>
        <w:rPr>
          <w:rFonts w:hint="eastAsia"/>
        </w:rPr>
        <w:t>企業等が自国の領域内でビジネスを遂行するための条件として、コンピュータ関連設備を自国の領域内に設置すること等を要求してはならない。（注）</w:t>
      </w:r>
    </w:p>
    <w:p w:rsidR="00AB7CC2" w:rsidRDefault="00AB7CC2" w:rsidP="00D1172F">
      <w:pPr>
        <w:pStyle w:val="a9"/>
        <w:numPr>
          <w:ilvl w:val="0"/>
          <w:numId w:val="26"/>
        </w:numPr>
        <w:ind w:leftChars="0" w:left="142" w:hanging="284"/>
      </w:pPr>
      <w:r>
        <w:rPr>
          <w:rFonts w:hint="eastAsia"/>
        </w:rPr>
        <w:lastRenderedPageBreak/>
        <w:t>他の締約国の者が所有する大量販売用ソフトウェアのソース・コードの移転又は当該ソース・コードへのアクセスを原則として要求してはならない。</w:t>
      </w:r>
    </w:p>
    <w:p w:rsidR="00AB7CC2" w:rsidRDefault="00AB7CC2" w:rsidP="00AB7CC2">
      <w:r>
        <w:t>→</w:t>
      </w:r>
      <w:r w:rsidRPr="00AB7CC2">
        <w:rPr>
          <w:rFonts w:hint="eastAsia"/>
        </w:rPr>
        <w:t>ＴＰＰ協定において、電子商取引に関する先進的かつ包括的なルールを構築したことによって、今後、域内において電子商取引が安定的かつ信頼感をもって行われる環境が整備されることが期待される。</w:t>
      </w:r>
    </w:p>
    <w:p w:rsidR="00F739BF" w:rsidRDefault="00F739BF" w:rsidP="00AB7CC2">
      <w:pPr>
        <w:rPr>
          <w:rFonts w:hint="eastAsia"/>
        </w:rPr>
      </w:pPr>
    </w:p>
    <w:p w:rsidR="00F739BF" w:rsidRDefault="00F739BF" w:rsidP="00D1172F">
      <w:pPr>
        <w:pStyle w:val="a9"/>
        <w:numPr>
          <w:ilvl w:val="1"/>
          <w:numId w:val="9"/>
        </w:numPr>
        <w:ind w:leftChars="0" w:left="284"/>
        <w:rPr>
          <w:rFonts w:hint="eastAsia"/>
        </w:rPr>
      </w:pPr>
      <w:r>
        <w:rPr>
          <w:rFonts w:hint="eastAsia"/>
        </w:rPr>
        <w:t>政府調達</w:t>
      </w:r>
    </w:p>
    <w:p w:rsidR="00AB7CC2" w:rsidRDefault="00F739BF" w:rsidP="00F739BF">
      <w:pPr>
        <w:ind w:left="142" w:firstLine="210"/>
      </w:pPr>
      <w:r>
        <w:rPr>
          <w:rFonts w:hint="eastAsia"/>
        </w:rPr>
        <w:t>特定の調達機関が基準額以上の物品及びサービスを調達する際の規律を規定している。具体的には、公開入札を原則とすること、入札における内国民待遇及び無差別原則、調達の過程の公正性及び公平性、適用範囲のさらなる拡大（地方政府を含む）に関する交渉等について規定している。</w:t>
      </w:r>
    </w:p>
    <w:p w:rsidR="00F739BF" w:rsidRDefault="00F739BF" w:rsidP="00F739BF">
      <w:pPr>
        <w:ind w:left="284" w:hanging="142"/>
        <w:rPr>
          <w:rFonts w:hint="eastAsia"/>
        </w:rPr>
      </w:pPr>
      <w:r>
        <w:t>→</w:t>
      </w:r>
      <w:r w:rsidRPr="00F739BF">
        <w:rPr>
          <w:rFonts w:hint="eastAsia"/>
        </w:rPr>
        <w:t>ＴＰＰ協定の政府調達章の対象調達について、</w:t>
      </w:r>
      <w:r>
        <w:rPr>
          <w:rFonts w:hint="eastAsia"/>
        </w:rPr>
        <w:t>内国民待遇、無差別待遇原則及び調達手続の透明性確保に係る詳細な手続規則が、初めて国際約束として規定された。これにより、これらの国々の政府調達市場へのアクセスが改善する。</w:t>
      </w:r>
    </w:p>
    <w:p w:rsidR="00F739BF" w:rsidRDefault="00F739BF" w:rsidP="00F739BF">
      <w:pPr>
        <w:ind w:left="142"/>
      </w:pPr>
    </w:p>
    <w:p w:rsidR="00F739BF" w:rsidRDefault="00F739BF" w:rsidP="00D1172F">
      <w:pPr>
        <w:pStyle w:val="a9"/>
        <w:numPr>
          <w:ilvl w:val="1"/>
          <w:numId w:val="9"/>
        </w:numPr>
        <w:ind w:leftChars="0" w:left="142"/>
      </w:pPr>
      <w:r w:rsidRPr="00F739BF">
        <w:rPr>
          <w:rFonts w:hint="eastAsia"/>
        </w:rPr>
        <w:t>国有企業及び指定独占企業</w:t>
      </w:r>
    </w:p>
    <w:p w:rsidR="00F739BF" w:rsidRDefault="00F739BF" w:rsidP="00F739BF">
      <w:pPr>
        <w:ind w:left="-68" w:firstLine="210"/>
      </w:pPr>
      <w:r>
        <w:rPr>
          <w:rFonts w:hint="eastAsia"/>
        </w:rPr>
        <w:t>締約国は、国有企業及び指定独占企業が、物品又はサービスの売買を行う際、商業的考慮に従い行動すること、他の締約国の企業に対して無差別の待遇を与えることを確保すること、国有企業への非商業的援助（贈与・商業的に存在するものよりも有利な条件での貸付け等）を通じて他の締約国の利益に悪影響を及ぼしてはならないこと、国有企業及び指定独占企業に関する情報を他の締約国に対して提供すること等を規定している。</w:t>
      </w:r>
    </w:p>
    <w:p w:rsidR="00F739BF" w:rsidRDefault="00F739BF" w:rsidP="00F739BF">
      <w:pPr>
        <w:ind w:left="-68" w:firstLine="210"/>
        <w:rPr>
          <w:rFonts w:hint="eastAsia"/>
        </w:rPr>
      </w:pPr>
      <w:r>
        <w:rPr>
          <w:rFonts w:hint="eastAsia"/>
        </w:rPr>
        <w:t>各締約国は、特定の規律を自国の特定の国有企業等の特定の活動については適用しないとして、国別附属書で留保している。日本は、地方政府の所有・支配する国有企業・指定独占企業を留保している。</w:t>
      </w:r>
    </w:p>
    <w:p w:rsidR="00F739BF" w:rsidRDefault="00F739BF" w:rsidP="00F739BF">
      <w:pPr>
        <w:ind w:left="284" w:hanging="284"/>
      </w:pPr>
      <w:r>
        <w:t>→</w:t>
      </w:r>
      <w:r>
        <w:rPr>
          <w:rFonts w:hint="eastAsia"/>
        </w:rPr>
        <w:t>国有企業等に特化した規律は、ＷＴＯ協定及び日本が締結済みの既存のＥＰＡには盛り込まれていない。これらの規律により、外国企業が国有企業と対等な競争条件で事業を行うことができる基盤が確保されることとなる。</w:t>
      </w:r>
      <w:r>
        <w:t>(※</w:t>
      </w:r>
      <w:r>
        <w:t>マレーシア、ベトナム、ブルネイ</w:t>
      </w:r>
      <w:r>
        <w:rPr>
          <w:rFonts w:hint="eastAsia"/>
        </w:rPr>
        <w:t>)</w:t>
      </w:r>
    </w:p>
    <w:p w:rsidR="00EA04E3" w:rsidRDefault="00EA04E3" w:rsidP="00EA04E3">
      <w:pPr>
        <w:autoSpaceDE w:val="0"/>
        <w:autoSpaceDN w:val="0"/>
        <w:adjustRightInd w:val="0"/>
        <w:jc w:val="left"/>
        <w:rPr>
          <w:rFonts w:ascii="ＭＳ....." w:eastAsia="ＭＳ....." w:cs="ＭＳ....."/>
          <w:color w:val="000000"/>
          <w:kern w:val="0"/>
          <w:sz w:val="23"/>
          <w:szCs w:val="23"/>
        </w:rPr>
      </w:pPr>
    </w:p>
    <w:p w:rsidR="00EA04E3" w:rsidRPr="00EA04E3" w:rsidRDefault="00EA04E3" w:rsidP="00D1172F">
      <w:pPr>
        <w:pStyle w:val="a9"/>
        <w:numPr>
          <w:ilvl w:val="1"/>
          <w:numId w:val="9"/>
        </w:numPr>
        <w:autoSpaceDE w:val="0"/>
        <w:autoSpaceDN w:val="0"/>
        <w:adjustRightInd w:val="0"/>
        <w:ind w:leftChars="0" w:left="284"/>
        <w:jc w:val="left"/>
        <w:rPr>
          <w:rFonts w:asciiTheme="minorEastAsia" w:eastAsiaTheme="minorEastAsia" w:hAnsiTheme="minorEastAsia" w:cs="ＭＳ....."/>
          <w:color w:val="000000"/>
          <w:kern w:val="0"/>
          <w:szCs w:val="21"/>
        </w:rPr>
      </w:pPr>
      <w:r w:rsidRPr="00EA04E3">
        <w:rPr>
          <w:rFonts w:asciiTheme="minorEastAsia" w:eastAsiaTheme="minorEastAsia" w:hAnsiTheme="minorEastAsia" w:cs="ＭＳ....." w:hint="eastAsia"/>
          <w:color w:val="000000"/>
          <w:kern w:val="0"/>
          <w:szCs w:val="21"/>
        </w:rPr>
        <w:t>知的財産</w:t>
      </w:r>
      <w:r w:rsidRPr="00EA04E3">
        <w:rPr>
          <w:rFonts w:asciiTheme="minorEastAsia" w:eastAsiaTheme="minorEastAsia" w:hAnsiTheme="minorEastAsia" w:cs="ＭＳ....."/>
          <w:color w:val="000000"/>
          <w:kern w:val="0"/>
          <w:szCs w:val="21"/>
        </w:rPr>
        <w:t xml:space="preserve"> </w:t>
      </w:r>
    </w:p>
    <w:p w:rsidR="00EA04E3" w:rsidRPr="00EA04E3" w:rsidRDefault="00EA04E3" w:rsidP="00EA04E3">
      <w:pPr>
        <w:autoSpaceDE w:val="0"/>
        <w:autoSpaceDN w:val="0"/>
        <w:adjustRightInd w:val="0"/>
        <w:ind w:firstLine="210"/>
        <w:jc w:val="left"/>
        <w:rPr>
          <w:rFonts w:asciiTheme="minorEastAsia" w:eastAsiaTheme="minorEastAsia" w:hAnsiTheme="minorEastAsia" w:cs="ＭＳ....."/>
          <w:color w:val="000000"/>
          <w:kern w:val="0"/>
          <w:szCs w:val="21"/>
        </w:rPr>
      </w:pPr>
      <w:r w:rsidRPr="00EA04E3">
        <w:rPr>
          <w:rFonts w:asciiTheme="minorEastAsia" w:eastAsiaTheme="minorEastAsia" w:hAnsiTheme="minorEastAsia" w:cs="ＭＳ....." w:hint="eastAsia"/>
          <w:color w:val="000000"/>
          <w:kern w:val="0"/>
          <w:szCs w:val="21"/>
        </w:rPr>
        <w:t>ＴＰＰ協定で対象となる知的財産は、商標、地理的表示、特許、意匠、著作権、開示されていない情報等である。知的財産章は、これらの知的財産につき、ＷＴＯ協定の一部である「知的所有権の貿易関連の側面に関する協定」（ＴＲＩＰＳ協定）を上回る水準の保護と，知的財産権の行使（民事上及び刑事上の権利行使手続並びに国境措置等）について規定し、もって、知的財産権の保護と利用の推進を図る内容となっている。</w:t>
      </w:r>
      <w:r w:rsidRPr="00EA04E3">
        <w:rPr>
          <w:rFonts w:asciiTheme="minorEastAsia" w:eastAsiaTheme="minorEastAsia" w:hAnsiTheme="minorEastAsia" w:cs="ＭＳ....."/>
          <w:color w:val="000000"/>
          <w:kern w:val="0"/>
          <w:szCs w:val="21"/>
        </w:rPr>
        <w:t xml:space="preserve"> </w:t>
      </w:r>
    </w:p>
    <w:p w:rsidR="00EA04E3" w:rsidRPr="00EA04E3" w:rsidRDefault="00EA04E3" w:rsidP="00D1172F">
      <w:pPr>
        <w:pStyle w:val="a9"/>
        <w:numPr>
          <w:ilvl w:val="0"/>
          <w:numId w:val="27"/>
        </w:numPr>
        <w:autoSpaceDE w:val="0"/>
        <w:autoSpaceDN w:val="0"/>
        <w:adjustRightInd w:val="0"/>
        <w:ind w:leftChars="0"/>
        <w:jc w:val="left"/>
        <w:rPr>
          <w:rFonts w:asciiTheme="minorEastAsia" w:eastAsiaTheme="minorEastAsia" w:hAnsiTheme="minorEastAsia" w:cs="ＭＳ....."/>
          <w:color w:val="000000"/>
          <w:kern w:val="0"/>
          <w:szCs w:val="21"/>
        </w:rPr>
      </w:pPr>
      <w:r w:rsidRPr="00EA04E3">
        <w:rPr>
          <w:rFonts w:asciiTheme="minorEastAsia" w:eastAsiaTheme="minorEastAsia" w:hAnsiTheme="minorEastAsia" w:cs="ＭＳ....." w:hint="eastAsia"/>
          <w:color w:val="000000"/>
          <w:kern w:val="0"/>
          <w:szCs w:val="21"/>
        </w:rPr>
        <w:t>医薬品の知的財産保護を強化する制度の導入</w:t>
      </w:r>
      <w:r w:rsidRPr="00EA04E3">
        <w:rPr>
          <w:rFonts w:asciiTheme="minorEastAsia" w:eastAsiaTheme="minorEastAsia" w:hAnsiTheme="minorEastAsia" w:cs="ＭＳ....."/>
          <w:color w:val="000000"/>
          <w:kern w:val="0"/>
          <w:szCs w:val="21"/>
        </w:rPr>
        <w:t xml:space="preserve"> </w:t>
      </w:r>
    </w:p>
    <w:p w:rsidR="00EA04E3" w:rsidRPr="00EA04E3" w:rsidRDefault="00EA04E3" w:rsidP="00D1172F">
      <w:pPr>
        <w:pStyle w:val="a9"/>
        <w:numPr>
          <w:ilvl w:val="0"/>
          <w:numId w:val="28"/>
        </w:numPr>
        <w:autoSpaceDE w:val="0"/>
        <w:autoSpaceDN w:val="0"/>
        <w:adjustRightInd w:val="0"/>
        <w:spacing w:after="90"/>
        <w:ind w:leftChars="0" w:left="426" w:hanging="136"/>
        <w:jc w:val="left"/>
        <w:rPr>
          <w:rFonts w:asciiTheme="minorEastAsia" w:eastAsiaTheme="minorEastAsia" w:hAnsiTheme="minorEastAsia" w:cs="ＭＳ....."/>
          <w:color w:val="000000"/>
          <w:kern w:val="0"/>
          <w:szCs w:val="21"/>
        </w:rPr>
      </w:pPr>
      <w:r w:rsidRPr="00EA04E3">
        <w:rPr>
          <w:rFonts w:asciiTheme="minorEastAsia" w:eastAsiaTheme="minorEastAsia" w:hAnsiTheme="minorEastAsia" w:cs="ＭＳ....." w:hint="eastAsia"/>
          <w:color w:val="000000"/>
          <w:kern w:val="0"/>
          <w:szCs w:val="21"/>
        </w:rPr>
        <w:t>特許期間延長制度（販売承認の手続の結果による効果的な特許期間の不合理な短縮に</w:t>
      </w:r>
      <w:r w:rsidRPr="00EA04E3">
        <w:rPr>
          <w:rFonts w:asciiTheme="minorEastAsia" w:eastAsiaTheme="minorEastAsia" w:hAnsiTheme="minorEastAsia" w:cs="ＭＳ....." w:hint="eastAsia"/>
          <w:color w:val="000000"/>
          <w:kern w:val="0"/>
          <w:szCs w:val="21"/>
        </w:rPr>
        <w:lastRenderedPageBreak/>
        <w:t>ついて特許権者に補償するために特許期間の調整を認める制度）</w:t>
      </w:r>
      <w:r w:rsidRPr="00EA04E3">
        <w:rPr>
          <w:rFonts w:asciiTheme="minorEastAsia" w:eastAsiaTheme="minorEastAsia" w:hAnsiTheme="minorEastAsia" w:cs="ＭＳ....."/>
          <w:color w:val="000000"/>
          <w:kern w:val="0"/>
          <w:szCs w:val="21"/>
        </w:rPr>
        <w:t xml:space="preserve"> </w:t>
      </w:r>
    </w:p>
    <w:p w:rsidR="00EA04E3" w:rsidRPr="00EA04E3" w:rsidRDefault="00EA04E3" w:rsidP="00D1172F">
      <w:pPr>
        <w:pStyle w:val="a9"/>
        <w:numPr>
          <w:ilvl w:val="0"/>
          <w:numId w:val="28"/>
        </w:numPr>
        <w:autoSpaceDE w:val="0"/>
        <w:autoSpaceDN w:val="0"/>
        <w:adjustRightInd w:val="0"/>
        <w:spacing w:after="90"/>
        <w:ind w:leftChars="0" w:left="426" w:hanging="136"/>
        <w:jc w:val="left"/>
        <w:rPr>
          <w:rFonts w:asciiTheme="minorEastAsia" w:eastAsiaTheme="minorEastAsia" w:hAnsiTheme="minorEastAsia" w:cs="ＭＳ....."/>
          <w:color w:val="000000"/>
          <w:kern w:val="0"/>
          <w:szCs w:val="21"/>
        </w:rPr>
      </w:pPr>
      <w:r w:rsidRPr="00EA04E3">
        <w:rPr>
          <w:rFonts w:asciiTheme="minorEastAsia" w:eastAsiaTheme="minorEastAsia" w:hAnsiTheme="minorEastAsia" w:cs="ＭＳ....." w:hint="eastAsia"/>
          <w:color w:val="000000"/>
          <w:kern w:val="0"/>
          <w:szCs w:val="21"/>
        </w:rPr>
        <w:t>新薬のデータ保護期間に係るルールの構築。</w:t>
      </w:r>
      <w:r w:rsidRPr="00EA04E3">
        <w:rPr>
          <w:rFonts w:asciiTheme="minorEastAsia" w:eastAsiaTheme="minorEastAsia" w:hAnsiTheme="minorEastAsia" w:cs="ＭＳ....."/>
          <w:color w:val="000000"/>
          <w:kern w:val="0"/>
          <w:szCs w:val="21"/>
        </w:rPr>
        <w:t xml:space="preserve"> </w:t>
      </w:r>
    </w:p>
    <w:p w:rsidR="00EA04E3" w:rsidRPr="00EA04E3" w:rsidRDefault="00EA04E3" w:rsidP="00D1172F">
      <w:pPr>
        <w:pStyle w:val="a9"/>
        <w:numPr>
          <w:ilvl w:val="0"/>
          <w:numId w:val="28"/>
        </w:numPr>
        <w:autoSpaceDE w:val="0"/>
        <w:autoSpaceDN w:val="0"/>
        <w:adjustRightInd w:val="0"/>
        <w:ind w:leftChars="0" w:left="426" w:hanging="136"/>
        <w:jc w:val="left"/>
        <w:rPr>
          <w:rFonts w:asciiTheme="minorEastAsia" w:eastAsiaTheme="minorEastAsia" w:hAnsiTheme="minorEastAsia" w:cs="ＭＳ....."/>
          <w:color w:val="000000"/>
          <w:kern w:val="0"/>
          <w:szCs w:val="21"/>
        </w:rPr>
      </w:pPr>
      <w:r w:rsidRPr="00EA04E3">
        <w:rPr>
          <w:rFonts w:asciiTheme="minorEastAsia" w:eastAsiaTheme="minorEastAsia" w:hAnsiTheme="minorEastAsia" w:cs="ＭＳ....." w:hint="eastAsia"/>
          <w:color w:val="000000"/>
          <w:kern w:val="0"/>
          <w:szCs w:val="21"/>
        </w:rPr>
        <w:t>特許リンケージ制度（後発医薬品承認時に有効特許を考慮する仕組み）</w:t>
      </w:r>
      <w:r w:rsidRPr="00EA04E3">
        <w:rPr>
          <w:rFonts w:asciiTheme="minorEastAsia" w:eastAsiaTheme="minorEastAsia" w:hAnsiTheme="minorEastAsia" w:cs="ＭＳ....."/>
          <w:color w:val="000000"/>
          <w:kern w:val="0"/>
          <w:szCs w:val="21"/>
        </w:rPr>
        <w:t xml:space="preserve"> </w:t>
      </w:r>
    </w:p>
    <w:p w:rsidR="00EA04E3" w:rsidRPr="00EA04E3" w:rsidRDefault="00EA04E3" w:rsidP="00D1172F">
      <w:pPr>
        <w:pStyle w:val="a9"/>
        <w:numPr>
          <w:ilvl w:val="0"/>
          <w:numId w:val="27"/>
        </w:numPr>
        <w:autoSpaceDE w:val="0"/>
        <w:autoSpaceDN w:val="0"/>
        <w:adjustRightInd w:val="0"/>
        <w:ind w:leftChars="0"/>
        <w:jc w:val="left"/>
        <w:rPr>
          <w:rFonts w:asciiTheme="minorEastAsia" w:eastAsiaTheme="minorEastAsia" w:hAnsiTheme="minorEastAsia" w:cs="ＭＳ....."/>
          <w:color w:val="000000"/>
          <w:kern w:val="0"/>
          <w:szCs w:val="21"/>
        </w:rPr>
      </w:pPr>
      <w:r w:rsidRPr="00EA04E3">
        <w:rPr>
          <w:rFonts w:asciiTheme="minorEastAsia" w:eastAsiaTheme="minorEastAsia" w:hAnsiTheme="minorEastAsia" w:cs="ＭＳ....." w:hint="eastAsia"/>
          <w:color w:val="000000"/>
          <w:kern w:val="0"/>
          <w:szCs w:val="21"/>
        </w:rPr>
        <w:t>商標</w:t>
      </w:r>
      <w:r w:rsidRPr="00EA04E3">
        <w:rPr>
          <w:rFonts w:asciiTheme="minorEastAsia" w:eastAsiaTheme="minorEastAsia" w:hAnsiTheme="minorEastAsia" w:cs="ＭＳ....."/>
          <w:color w:val="000000"/>
          <w:kern w:val="0"/>
          <w:szCs w:val="21"/>
        </w:rPr>
        <w:t xml:space="preserve"> </w:t>
      </w:r>
    </w:p>
    <w:p w:rsidR="00EA04E3" w:rsidRPr="00EA04E3" w:rsidRDefault="00EA04E3" w:rsidP="00EA04E3">
      <w:pPr>
        <w:autoSpaceDE w:val="0"/>
        <w:autoSpaceDN w:val="0"/>
        <w:adjustRightInd w:val="0"/>
        <w:spacing w:after="90"/>
        <w:ind w:left="210" w:firstLine="210"/>
        <w:jc w:val="left"/>
        <w:rPr>
          <w:rFonts w:asciiTheme="minorEastAsia" w:eastAsiaTheme="minorEastAsia" w:hAnsiTheme="minorEastAsia" w:cs="ＭＳ....."/>
          <w:color w:val="000000"/>
          <w:kern w:val="0"/>
          <w:szCs w:val="21"/>
        </w:rPr>
      </w:pPr>
      <w:r w:rsidRPr="00EA04E3">
        <w:rPr>
          <w:rFonts w:asciiTheme="minorEastAsia" w:eastAsiaTheme="minorEastAsia" w:hAnsiTheme="minorEastAsia" w:cs="ＭＳ....." w:hint="eastAsia"/>
          <w:color w:val="000000"/>
          <w:kern w:val="0"/>
          <w:szCs w:val="21"/>
        </w:rPr>
        <w:t>国際的な商標の一括出願を規定した標章の国際登録を定めるマドリッド協定議定書又は商標出願手続の国際的な制度調和と簡略化を図るためのシンガポール商標法条約（の締結を義務付け。</w:t>
      </w:r>
      <w:r w:rsidRPr="00EA04E3">
        <w:rPr>
          <w:rFonts w:asciiTheme="minorEastAsia" w:eastAsiaTheme="minorEastAsia" w:hAnsiTheme="minorEastAsia" w:cs="ＭＳ....."/>
          <w:color w:val="000000"/>
          <w:kern w:val="0"/>
          <w:szCs w:val="21"/>
        </w:rPr>
        <w:t xml:space="preserve"> </w:t>
      </w:r>
      <w:r>
        <w:rPr>
          <w:rFonts w:asciiTheme="minorEastAsia" w:eastAsiaTheme="minorEastAsia" w:hAnsiTheme="minorEastAsia" w:cs="ＭＳ....."/>
          <w:color w:val="000000"/>
          <w:kern w:val="0"/>
          <w:szCs w:val="21"/>
        </w:rPr>
        <w:t>また、</w:t>
      </w:r>
      <w:r w:rsidRPr="00EA04E3">
        <w:rPr>
          <w:rFonts w:asciiTheme="minorEastAsia" w:eastAsiaTheme="minorEastAsia" w:hAnsiTheme="minorEastAsia" w:cs="ＭＳ....." w:hint="eastAsia"/>
          <w:color w:val="000000"/>
          <w:kern w:val="0"/>
          <w:szCs w:val="21"/>
        </w:rPr>
        <w:t>商標の不正使用について、法定損害賠償制度又は追加的損害賠償制度を設ける。</w:t>
      </w:r>
      <w:r w:rsidRPr="00EA04E3">
        <w:rPr>
          <w:rFonts w:asciiTheme="minorEastAsia" w:eastAsiaTheme="minorEastAsia" w:hAnsiTheme="minorEastAsia" w:cs="ＭＳ....."/>
          <w:color w:val="000000"/>
          <w:kern w:val="0"/>
          <w:szCs w:val="21"/>
        </w:rPr>
        <w:t xml:space="preserve"> </w:t>
      </w:r>
    </w:p>
    <w:p w:rsidR="00EA04E3" w:rsidRPr="00EA04E3" w:rsidRDefault="00EA04E3" w:rsidP="00D1172F">
      <w:pPr>
        <w:pStyle w:val="a9"/>
        <w:numPr>
          <w:ilvl w:val="0"/>
          <w:numId w:val="27"/>
        </w:numPr>
        <w:autoSpaceDE w:val="0"/>
        <w:autoSpaceDN w:val="0"/>
        <w:adjustRightInd w:val="0"/>
        <w:ind w:leftChars="0"/>
        <w:jc w:val="left"/>
        <w:rPr>
          <w:rFonts w:asciiTheme="minorEastAsia" w:eastAsiaTheme="minorEastAsia" w:hAnsiTheme="minorEastAsia" w:cs="ＭＳ....."/>
          <w:color w:val="000000"/>
          <w:kern w:val="0"/>
          <w:szCs w:val="21"/>
        </w:rPr>
      </w:pPr>
      <w:r w:rsidRPr="00EA04E3">
        <w:rPr>
          <w:rFonts w:asciiTheme="minorEastAsia" w:eastAsiaTheme="minorEastAsia" w:hAnsiTheme="minorEastAsia" w:cs="ＭＳ....." w:hint="eastAsia"/>
          <w:color w:val="000000"/>
          <w:kern w:val="0"/>
          <w:szCs w:val="21"/>
        </w:rPr>
        <w:t>特許</w:t>
      </w:r>
      <w:r w:rsidRPr="00EA04E3">
        <w:rPr>
          <w:rFonts w:asciiTheme="minorEastAsia" w:eastAsiaTheme="minorEastAsia" w:hAnsiTheme="minorEastAsia" w:cs="ＭＳ....."/>
          <w:color w:val="000000"/>
          <w:kern w:val="0"/>
          <w:szCs w:val="21"/>
        </w:rPr>
        <w:t xml:space="preserve"> </w:t>
      </w:r>
    </w:p>
    <w:p w:rsidR="00EA04E3" w:rsidRPr="00EA04E3" w:rsidRDefault="00EA04E3" w:rsidP="00EA04E3">
      <w:pPr>
        <w:autoSpaceDE w:val="0"/>
        <w:autoSpaceDN w:val="0"/>
        <w:adjustRightInd w:val="0"/>
        <w:spacing w:after="90"/>
        <w:ind w:left="284"/>
        <w:jc w:val="left"/>
        <w:rPr>
          <w:rFonts w:asciiTheme="minorEastAsia" w:eastAsiaTheme="minorEastAsia" w:hAnsiTheme="minorEastAsia" w:cs="ＭＳ....."/>
          <w:color w:val="000000"/>
          <w:kern w:val="0"/>
          <w:szCs w:val="21"/>
        </w:rPr>
      </w:pPr>
      <w:r w:rsidRPr="00EA04E3">
        <w:rPr>
          <w:rFonts w:asciiTheme="minorEastAsia" w:eastAsiaTheme="minorEastAsia" w:hAnsiTheme="minorEastAsia" w:cs="ＭＳ....." w:hint="eastAsia"/>
          <w:color w:val="000000"/>
          <w:kern w:val="0"/>
          <w:szCs w:val="21"/>
        </w:rPr>
        <w:t>・</w:t>
      </w:r>
      <w:r w:rsidRPr="00EA04E3">
        <w:rPr>
          <w:rFonts w:asciiTheme="minorEastAsia" w:eastAsiaTheme="minorEastAsia" w:hAnsiTheme="minorEastAsia" w:cs="ＭＳ....."/>
          <w:color w:val="000000"/>
          <w:kern w:val="0"/>
          <w:szCs w:val="21"/>
        </w:rPr>
        <w:t xml:space="preserve"> </w:t>
      </w:r>
      <w:r w:rsidRPr="00EA04E3">
        <w:rPr>
          <w:rFonts w:asciiTheme="minorEastAsia" w:eastAsiaTheme="minorEastAsia" w:hAnsiTheme="minorEastAsia" w:cs="ＭＳ....." w:hint="eastAsia"/>
          <w:color w:val="000000"/>
          <w:kern w:val="0"/>
          <w:szCs w:val="21"/>
        </w:rPr>
        <w:t>特許期間延長制度（出願から５年</w:t>
      </w:r>
      <w:r>
        <w:rPr>
          <w:rFonts w:asciiTheme="minorEastAsia" w:eastAsiaTheme="minorEastAsia" w:hAnsiTheme="minorEastAsia" w:cs="ＭＳ....." w:hint="eastAsia"/>
          <w:color w:val="000000"/>
          <w:kern w:val="0"/>
          <w:szCs w:val="21"/>
        </w:rPr>
        <w:t>、</w:t>
      </w:r>
      <w:r w:rsidRPr="00EA04E3">
        <w:rPr>
          <w:rFonts w:asciiTheme="minorEastAsia" w:eastAsiaTheme="minorEastAsia" w:hAnsiTheme="minorEastAsia" w:cs="ＭＳ....." w:hint="eastAsia"/>
          <w:color w:val="000000"/>
          <w:kern w:val="0"/>
          <w:szCs w:val="21"/>
        </w:rPr>
        <w:t>審査請求から３年を超過した特許出願の権利化までに生じた不合理な遅滞につき、特許期間の延長を認める制度）の導入の義務付け。</w:t>
      </w:r>
      <w:r w:rsidRPr="00EA04E3">
        <w:rPr>
          <w:rFonts w:asciiTheme="minorEastAsia" w:eastAsiaTheme="minorEastAsia" w:hAnsiTheme="minorEastAsia" w:cs="ＭＳ....."/>
          <w:color w:val="000000"/>
          <w:kern w:val="0"/>
          <w:szCs w:val="21"/>
        </w:rPr>
        <w:t xml:space="preserve"> </w:t>
      </w:r>
    </w:p>
    <w:p w:rsidR="00EA04E3" w:rsidRPr="00EA04E3" w:rsidRDefault="00EA04E3" w:rsidP="00EA04E3">
      <w:pPr>
        <w:autoSpaceDE w:val="0"/>
        <w:autoSpaceDN w:val="0"/>
        <w:adjustRightInd w:val="0"/>
        <w:ind w:left="567" w:hanging="283"/>
        <w:jc w:val="left"/>
        <w:rPr>
          <w:rFonts w:asciiTheme="minorEastAsia" w:eastAsiaTheme="minorEastAsia" w:hAnsiTheme="minorEastAsia" w:cs="ＭＳ....."/>
          <w:color w:val="000000"/>
          <w:kern w:val="0"/>
          <w:szCs w:val="21"/>
        </w:rPr>
      </w:pPr>
      <w:r w:rsidRPr="00EA04E3">
        <w:rPr>
          <w:rFonts w:asciiTheme="minorEastAsia" w:eastAsiaTheme="minorEastAsia" w:hAnsiTheme="minorEastAsia" w:cs="ＭＳ....." w:hint="eastAsia"/>
          <w:color w:val="000000"/>
          <w:kern w:val="0"/>
          <w:szCs w:val="21"/>
        </w:rPr>
        <w:t>・</w:t>
      </w:r>
      <w:r w:rsidRPr="00EA04E3">
        <w:rPr>
          <w:rFonts w:asciiTheme="minorEastAsia" w:eastAsiaTheme="minorEastAsia" w:hAnsiTheme="minorEastAsia" w:cs="ＭＳ....."/>
          <w:color w:val="000000"/>
          <w:kern w:val="0"/>
          <w:szCs w:val="21"/>
        </w:rPr>
        <w:t xml:space="preserve"> </w:t>
      </w:r>
      <w:r w:rsidRPr="00EA04E3">
        <w:rPr>
          <w:rFonts w:asciiTheme="minorEastAsia" w:eastAsiaTheme="minorEastAsia" w:hAnsiTheme="minorEastAsia" w:cs="ＭＳ....." w:hint="eastAsia"/>
          <w:color w:val="000000"/>
          <w:kern w:val="0"/>
          <w:szCs w:val="21"/>
        </w:rPr>
        <w:t>新規性喪失の例外規定（特許出願前に自ら発明を公表した場合等に、公表日から</w:t>
      </w:r>
      <w:r>
        <w:rPr>
          <w:rFonts w:asciiTheme="minorEastAsia" w:eastAsiaTheme="minorEastAsia" w:hAnsiTheme="minorEastAsia" w:cs="ＭＳ....." w:hint="eastAsia"/>
          <w:color w:val="000000"/>
          <w:kern w:val="0"/>
          <w:szCs w:val="21"/>
        </w:rPr>
        <w:t>12</w:t>
      </w:r>
      <w:r w:rsidRPr="00EA04E3">
        <w:rPr>
          <w:rFonts w:asciiTheme="minorEastAsia" w:eastAsiaTheme="minorEastAsia" w:hAnsiTheme="minorEastAsia" w:cs="ＭＳ....." w:hint="eastAsia"/>
          <w:color w:val="000000"/>
          <w:kern w:val="0"/>
          <w:szCs w:val="21"/>
        </w:rPr>
        <w:t>月以内にその者がした特許出願に係る発明は、その公表によって新規性等が否定されないとする規定）の導入を義務付け。</w:t>
      </w:r>
      <w:r w:rsidRPr="00EA04E3">
        <w:rPr>
          <w:rFonts w:asciiTheme="minorEastAsia" w:eastAsiaTheme="minorEastAsia" w:hAnsiTheme="minorEastAsia" w:cs="ＭＳ....."/>
          <w:color w:val="000000"/>
          <w:kern w:val="0"/>
          <w:szCs w:val="21"/>
        </w:rPr>
        <w:t xml:space="preserve"> </w:t>
      </w:r>
    </w:p>
    <w:p w:rsidR="00EA04E3" w:rsidRPr="00EA04E3" w:rsidRDefault="00EA04E3" w:rsidP="00D1172F">
      <w:pPr>
        <w:pStyle w:val="a9"/>
        <w:numPr>
          <w:ilvl w:val="0"/>
          <w:numId w:val="27"/>
        </w:numPr>
        <w:autoSpaceDE w:val="0"/>
        <w:autoSpaceDN w:val="0"/>
        <w:adjustRightInd w:val="0"/>
        <w:ind w:leftChars="0" w:left="0"/>
        <w:jc w:val="left"/>
        <w:rPr>
          <w:rFonts w:asciiTheme="minorEastAsia" w:eastAsiaTheme="minorEastAsia" w:hAnsiTheme="minorEastAsia" w:cs="ＭＳ....."/>
          <w:color w:val="000000"/>
          <w:kern w:val="0"/>
          <w:szCs w:val="21"/>
        </w:rPr>
      </w:pPr>
      <w:r w:rsidRPr="00EA04E3">
        <w:rPr>
          <w:rFonts w:asciiTheme="minorEastAsia" w:eastAsiaTheme="minorEastAsia" w:hAnsiTheme="minorEastAsia" w:cs="ＭＳ....."/>
          <w:color w:val="000000"/>
          <w:kern w:val="0"/>
          <w:szCs w:val="21"/>
        </w:rPr>
        <w:t xml:space="preserve"> </w:t>
      </w:r>
      <w:r w:rsidRPr="00EA04E3">
        <w:rPr>
          <w:rFonts w:asciiTheme="minorEastAsia" w:eastAsiaTheme="minorEastAsia" w:hAnsiTheme="minorEastAsia" w:cs="ＭＳ....." w:hint="eastAsia"/>
          <w:color w:val="000000"/>
          <w:kern w:val="0"/>
          <w:szCs w:val="21"/>
        </w:rPr>
        <w:t>オンラインの著作権侵害の防止</w:t>
      </w:r>
      <w:r w:rsidRPr="00EA04E3">
        <w:rPr>
          <w:rFonts w:asciiTheme="minorEastAsia" w:eastAsiaTheme="minorEastAsia" w:hAnsiTheme="minorEastAsia" w:cs="ＭＳ....."/>
          <w:color w:val="000000"/>
          <w:kern w:val="0"/>
          <w:szCs w:val="21"/>
        </w:rPr>
        <w:t xml:space="preserve"> </w:t>
      </w:r>
    </w:p>
    <w:p w:rsidR="00EA04E3" w:rsidRPr="00EA04E3" w:rsidRDefault="00EA04E3" w:rsidP="00EA04E3">
      <w:pPr>
        <w:autoSpaceDE w:val="0"/>
        <w:autoSpaceDN w:val="0"/>
        <w:adjustRightInd w:val="0"/>
        <w:ind w:left="420" w:firstLine="210"/>
        <w:jc w:val="left"/>
        <w:rPr>
          <w:rFonts w:asciiTheme="minorEastAsia" w:eastAsiaTheme="minorEastAsia" w:hAnsiTheme="minorEastAsia" w:cs="ＭＳ....."/>
          <w:color w:val="000000"/>
          <w:kern w:val="0"/>
          <w:szCs w:val="21"/>
        </w:rPr>
      </w:pPr>
      <w:r w:rsidRPr="00EA04E3">
        <w:rPr>
          <w:rFonts w:asciiTheme="minorEastAsia" w:eastAsiaTheme="minorEastAsia" w:hAnsiTheme="minorEastAsia" w:cs="ＭＳ....." w:hint="eastAsia"/>
          <w:color w:val="000000"/>
          <w:kern w:val="0"/>
          <w:szCs w:val="21"/>
        </w:rPr>
        <w:t>インターネット上の著作権侵害コンテンツの対策のため、権利者からの通報を受けて、プロバイダー事業者が対応することで賠償免責を得る制度を導入。プロバイダー事業者に著作権侵害防止のためのインセンティブを与える制度を担保。</w:t>
      </w:r>
      <w:r w:rsidRPr="00EA04E3">
        <w:rPr>
          <w:rFonts w:asciiTheme="minorEastAsia" w:eastAsiaTheme="minorEastAsia" w:hAnsiTheme="minorEastAsia" w:cs="ＭＳ....."/>
          <w:color w:val="000000"/>
          <w:kern w:val="0"/>
          <w:szCs w:val="21"/>
        </w:rPr>
        <w:t xml:space="preserve"> </w:t>
      </w:r>
    </w:p>
    <w:p w:rsidR="00AF7EFA" w:rsidRPr="00EA04E3" w:rsidRDefault="00EA04E3" w:rsidP="00D1172F">
      <w:pPr>
        <w:pStyle w:val="a9"/>
        <w:numPr>
          <w:ilvl w:val="0"/>
          <w:numId w:val="29"/>
        </w:numPr>
        <w:ind w:leftChars="0"/>
        <w:rPr>
          <w:rFonts w:asciiTheme="minorEastAsia" w:eastAsiaTheme="minorEastAsia" w:hAnsiTheme="minorEastAsia"/>
          <w:szCs w:val="21"/>
        </w:rPr>
      </w:pPr>
      <w:r w:rsidRPr="00EA04E3">
        <w:rPr>
          <w:rFonts w:asciiTheme="minorEastAsia" w:eastAsiaTheme="minorEastAsia" w:hAnsiTheme="minorEastAsia" w:cs="ＭＳ....." w:hint="eastAsia"/>
          <w:color w:val="000000"/>
          <w:kern w:val="0"/>
          <w:szCs w:val="21"/>
        </w:rPr>
        <w:t>知的財産権保護の権利行使</w:t>
      </w:r>
    </w:p>
    <w:p w:rsidR="00EA04E3" w:rsidRPr="00EA04E3" w:rsidRDefault="00EA04E3" w:rsidP="00EA04E3">
      <w:pPr>
        <w:ind w:left="567" w:hanging="221"/>
        <w:rPr>
          <w:rFonts w:asciiTheme="minorEastAsia" w:eastAsiaTheme="minorEastAsia" w:hAnsiTheme="minorEastAsia" w:hint="eastAsia"/>
          <w:szCs w:val="21"/>
        </w:rPr>
      </w:pPr>
      <w:r>
        <w:rPr>
          <w:rFonts w:asciiTheme="minorEastAsia" w:eastAsiaTheme="minorEastAsia" w:hAnsiTheme="minorEastAsia" w:hint="eastAsia"/>
          <w:szCs w:val="21"/>
        </w:rPr>
        <w:t>・</w:t>
      </w:r>
      <w:r w:rsidRPr="00EA04E3">
        <w:rPr>
          <w:rFonts w:asciiTheme="minorEastAsia" w:eastAsiaTheme="minorEastAsia" w:hAnsiTheme="minorEastAsia" w:hint="eastAsia"/>
          <w:szCs w:val="21"/>
        </w:rPr>
        <w:t>不正商標商品又は著作権侵害物品の疑義のある、輸入されようとしている物品、輸出されようとしている物品、若しくは領域を通過する物品について、権限のある当局が職権で差止め等の国境措置を行う権限を付与（ただし，通過物品については，荷宛国への侵害疑義物品情報提供をもって代替することが認められる）</w:t>
      </w:r>
    </w:p>
    <w:p w:rsidR="00EA04E3" w:rsidRPr="00EA04E3" w:rsidRDefault="00EA04E3" w:rsidP="00EA04E3">
      <w:pPr>
        <w:ind w:left="567" w:hanging="221"/>
        <w:rPr>
          <w:rFonts w:asciiTheme="minorEastAsia" w:eastAsiaTheme="minorEastAsia" w:hAnsiTheme="minorEastAsia" w:hint="eastAsia"/>
          <w:szCs w:val="21"/>
        </w:rPr>
      </w:pPr>
      <w:r w:rsidRPr="00EA04E3">
        <w:rPr>
          <w:rFonts w:asciiTheme="minorEastAsia" w:eastAsiaTheme="minorEastAsia" w:hAnsiTheme="minorEastAsia" w:hint="eastAsia"/>
          <w:szCs w:val="21"/>
        </w:rPr>
        <w:t>・営業秘密の不正取得、商標を侵害しているラベルやパッケージの使用、映画盗撮に対する刑事罰義務化</w:t>
      </w:r>
    </w:p>
    <w:p w:rsidR="00EA04E3" w:rsidRDefault="00EA04E3" w:rsidP="00EA04E3">
      <w:pPr>
        <w:ind w:left="567" w:hanging="221"/>
        <w:rPr>
          <w:rFonts w:asciiTheme="minorEastAsia" w:eastAsiaTheme="minorEastAsia" w:hAnsiTheme="minorEastAsia"/>
          <w:szCs w:val="21"/>
        </w:rPr>
      </w:pPr>
      <w:r w:rsidRPr="00EA04E3">
        <w:rPr>
          <w:rFonts w:asciiTheme="minorEastAsia" w:eastAsiaTheme="minorEastAsia" w:hAnsiTheme="minorEastAsia" w:hint="eastAsia"/>
          <w:szCs w:val="21"/>
        </w:rPr>
        <w:t>・衛星放送やケーブルテレビの視聴を制限している暗号を不正に外す機器の製造・販売等への刑事罰及び民事上の救済措置を導入。</w:t>
      </w:r>
    </w:p>
    <w:p w:rsidR="00EA04E3" w:rsidRPr="00EA04E3" w:rsidRDefault="00EA04E3" w:rsidP="00D1172F">
      <w:pPr>
        <w:pStyle w:val="a9"/>
        <w:numPr>
          <w:ilvl w:val="0"/>
          <w:numId w:val="29"/>
        </w:numPr>
        <w:ind w:leftChars="0"/>
        <w:rPr>
          <w:rFonts w:asciiTheme="minorEastAsia" w:eastAsiaTheme="minorEastAsia" w:hAnsiTheme="minorEastAsia"/>
          <w:szCs w:val="21"/>
        </w:rPr>
      </w:pPr>
      <w:r>
        <w:rPr>
          <w:rFonts w:hint="eastAsia"/>
          <w:sz w:val="23"/>
          <w:szCs w:val="23"/>
        </w:rPr>
        <w:t>著作権</w:t>
      </w:r>
    </w:p>
    <w:p w:rsidR="00EA04E3" w:rsidRDefault="00EA04E3" w:rsidP="00D1172F">
      <w:pPr>
        <w:pStyle w:val="a9"/>
        <w:numPr>
          <w:ilvl w:val="0"/>
          <w:numId w:val="29"/>
        </w:numPr>
        <w:ind w:leftChars="0" w:hanging="241"/>
        <w:rPr>
          <w:rFonts w:asciiTheme="minorEastAsia" w:eastAsiaTheme="minorEastAsia" w:hAnsiTheme="minorEastAsia"/>
          <w:szCs w:val="21"/>
        </w:rPr>
      </w:pPr>
      <w:r w:rsidRPr="00EA04E3">
        <w:rPr>
          <w:rFonts w:asciiTheme="minorEastAsia" w:eastAsiaTheme="minorEastAsia" w:hAnsiTheme="minorEastAsia" w:hint="eastAsia"/>
          <w:szCs w:val="21"/>
        </w:rPr>
        <w:t>自然人の生存期間に基づき計算される場合には、著作者の生存期間及び著作者の死から少なくとも70年</w:t>
      </w:r>
    </w:p>
    <w:p w:rsidR="00EA04E3" w:rsidRPr="00EA04E3" w:rsidRDefault="00EA04E3" w:rsidP="00D1172F">
      <w:pPr>
        <w:pStyle w:val="a9"/>
        <w:numPr>
          <w:ilvl w:val="0"/>
          <w:numId w:val="29"/>
        </w:numPr>
        <w:ind w:leftChars="0" w:hanging="241"/>
        <w:rPr>
          <w:rFonts w:asciiTheme="minorEastAsia" w:eastAsiaTheme="minorEastAsia" w:hAnsiTheme="minorEastAsia" w:hint="eastAsia"/>
          <w:szCs w:val="21"/>
        </w:rPr>
      </w:pPr>
      <w:r w:rsidRPr="00EA04E3">
        <w:rPr>
          <w:rFonts w:asciiTheme="minorEastAsia" w:eastAsiaTheme="minorEastAsia" w:hAnsiTheme="minorEastAsia" w:hint="eastAsia"/>
          <w:szCs w:val="21"/>
        </w:rPr>
        <w:t xml:space="preserve"> 自然人の生存期間に基づき計算されない場合には、次のいずれかの期間</w:t>
      </w:r>
    </w:p>
    <w:p w:rsidR="00EA04E3" w:rsidRPr="00EA04E3" w:rsidRDefault="00EA04E3" w:rsidP="00EA04E3">
      <w:pPr>
        <w:ind w:left="630"/>
        <w:rPr>
          <w:rFonts w:asciiTheme="minorEastAsia" w:eastAsiaTheme="minorEastAsia" w:hAnsiTheme="minorEastAsia" w:hint="eastAsia"/>
          <w:szCs w:val="21"/>
        </w:rPr>
      </w:pPr>
      <w:r w:rsidRPr="00EA04E3">
        <w:rPr>
          <w:rFonts w:asciiTheme="minorEastAsia" w:eastAsiaTheme="minorEastAsia" w:hAnsiTheme="minorEastAsia" w:hint="eastAsia"/>
          <w:szCs w:val="21"/>
        </w:rPr>
        <w:t>(i) 当該著作物、実演又はレコードの権利者の許諾を得た最初の公表の年の終わりから少なくとも</w:t>
      </w:r>
      <w:r>
        <w:rPr>
          <w:rFonts w:asciiTheme="minorEastAsia" w:eastAsiaTheme="minorEastAsia" w:hAnsiTheme="minorEastAsia" w:hint="eastAsia"/>
          <w:szCs w:val="21"/>
        </w:rPr>
        <w:t>70</w:t>
      </w:r>
      <w:r w:rsidRPr="00EA04E3">
        <w:rPr>
          <w:rFonts w:asciiTheme="minorEastAsia" w:eastAsiaTheme="minorEastAsia" w:hAnsiTheme="minorEastAsia" w:hint="eastAsia"/>
          <w:szCs w:val="21"/>
        </w:rPr>
        <w:t>年</w:t>
      </w:r>
    </w:p>
    <w:p w:rsidR="00EA04E3" w:rsidRPr="00EA04E3" w:rsidRDefault="00EA04E3" w:rsidP="00EA04E3">
      <w:pPr>
        <w:ind w:left="630"/>
        <w:rPr>
          <w:rFonts w:asciiTheme="minorEastAsia" w:eastAsiaTheme="minorEastAsia" w:hAnsiTheme="minorEastAsia" w:hint="eastAsia"/>
          <w:szCs w:val="21"/>
        </w:rPr>
      </w:pPr>
      <w:r w:rsidRPr="00EA04E3">
        <w:rPr>
          <w:rFonts w:asciiTheme="minorEastAsia" w:eastAsiaTheme="minorEastAsia" w:hAnsiTheme="minorEastAsia" w:hint="eastAsia"/>
          <w:szCs w:val="21"/>
        </w:rPr>
        <w:t>(ii) 当該著作物、実演又はレコードの創作から一定期間内に権利者の許諾を得た公表が行われない場合には、当該著作物、実演又はレコードの創作の年の終わりから少</w:t>
      </w:r>
      <w:r w:rsidRPr="00EA04E3">
        <w:rPr>
          <w:rFonts w:asciiTheme="minorEastAsia" w:eastAsiaTheme="minorEastAsia" w:hAnsiTheme="minorEastAsia" w:hint="eastAsia"/>
          <w:szCs w:val="21"/>
        </w:rPr>
        <w:lastRenderedPageBreak/>
        <w:t>なくとも</w:t>
      </w:r>
      <w:r>
        <w:rPr>
          <w:rFonts w:asciiTheme="minorEastAsia" w:eastAsiaTheme="minorEastAsia" w:hAnsiTheme="minorEastAsia" w:hint="eastAsia"/>
          <w:szCs w:val="21"/>
        </w:rPr>
        <w:t>70</w:t>
      </w:r>
      <w:r w:rsidRPr="00EA04E3">
        <w:rPr>
          <w:rFonts w:asciiTheme="minorEastAsia" w:eastAsiaTheme="minorEastAsia" w:hAnsiTheme="minorEastAsia" w:hint="eastAsia"/>
          <w:szCs w:val="21"/>
        </w:rPr>
        <w:t>年</w:t>
      </w:r>
    </w:p>
    <w:p w:rsidR="00EA04E3" w:rsidRPr="00EA04E3" w:rsidRDefault="00EA04E3" w:rsidP="00EA04E3">
      <w:pPr>
        <w:ind w:left="567" w:hanging="283"/>
        <w:rPr>
          <w:rFonts w:asciiTheme="minorEastAsia" w:eastAsiaTheme="minorEastAsia" w:hAnsiTheme="minorEastAsia" w:hint="eastAsia"/>
          <w:szCs w:val="21"/>
        </w:rPr>
      </w:pPr>
      <w:r w:rsidRPr="00EA04E3">
        <w:rPr>
          <w:rFonts w:asciiTheme="minorEastAsia" w:eastAsiaTheme="minorEastAsia" w:hAnsiTheme="minorEastAsia" w:hint="eastAsia"/>
          <w:szCs w:val="21"/>
        </w:rPr>
        <w:t>・ 故意による商業的規模の著作物の違法な複製等を非親告罪とする。ただし、市場における原著作物等の収益性に大きな影響を与えない場合はこの限りではない。</w:t>
      </w:r>
    </w:p>
    <w:p w:rsidR="00EA04E3" w:rsidRDefault="00EA04E3" w:rsidP="00EA04E3">
      <w:pPr>
        <w:ind w:left="567" w:hanging="283"/>
        <w:rPr>
          <w:rFonts w:asciiTheme="minorEastAsia" w:eastAsiaTheme="minorEastAsia" w:hAnsiTheme="minorEastAsia"/>
          <w:szCs w:val="21"/>
        </w:rPr>
      </w:pPr>
      <w:r w:rsidRPr="00EA04E3">
        <w:rPr>
          <w:rFonts w:asciiTheme="minorEastAsia" w:eastAsiaTheme="minorEastAsia" w:hAnsiTheme="minorEastAsia" w:hint="eastAsia"/>
          <w:szCs w:val="21"/>
        </w:rPr>
        <w:t>・ 著作権等の侵害について、法定損害賠償制度又は追加的損害賠償制度を設ける。</w:t>
      </w:r>
    </w:p>
    <w:p w:rsidR="00EA04E3" w:rsidRPr="00EA04E3" w:rsidRDefault="00EA04E3" w:rsidP="00EA04E3">
      <w:pPr>
        <w:ind w:left="567" w:hanging="283"/>
        <w:rPr>
          <w:rFonts w:asciiTheme="minorEastAsia" w:eastAsiaTheme="minorEastAsia" w:hAnsiTheme="minorEastAsia" w:hint="eastAsia"/>
          <w:szCs w:val="21"/>
        </w:rPr>
      </w:pPr>
    </w:p>
    <w:p w:rsidR="00EA04E3" w:rsidRDefault="00EA04E3" w:rsidP="00D1172F">
      <w:pPr>
        <w:pStyle w:val="a9"/>
        <w:numPr>
          <w:ilvl w:val="1"/>
          <w:numId w:val="9"/>
        </w:numPr>
        <w:ind w:leftChars="0" w:left="284"/>
        <w:rPr>
          <w:rFonts w:asciiTheme="minorEastAsia" w:eastAsiaTheme="minorEastAsia" w:hAnsiTheme="minorEastAsia"/>
          <w:szCs w:val="21"/>
        </w:rPr>
      </w:pPr>
      <w:r w:rsidRPr="00A604BD">
        <w:rPr>
          <w:rFonts w:asciiTheme="minorEastAsia" w:eastAsiaTheme="minorEastAsia" w:hAnsiTheme="minorEastAsia" w:hint="eastAsia"/>
          <w:szCs w:val="21"/>
        </w:rPr>
        <w:t>地理的表示（ＧＩ）</w:t>
      </w:r>
    </w:p>
    <w:p w:rsidR="00A604BD" w:rsidRDefault="00A604BD" w:rsidP="00A604BD">
      <w:pPr>
        <w:pStyle w:val="a9"/>
        <w:ind w:leftChars="0" w:left="420"/>
        <w:rPr>
          <w:rFonts w:asciiTheme="minorEastAsia" w:eastAsiaTheme="minorEastAsia" w:hAnsiTheme="minorEastAsia"/>
          <w:szCs w:val="21"/>
        </w:rPr>
      </w:pPr>
      <w:r w:rsidRPr="00A604BD">
        <w:rPr>
          <w:rFonts w:asciiTheme="minorEastAsia" w:eastAsiaTheme="minorEastAsia" w:hAnsiTheme="minorEastAsia" w:hint="eastAsia"/>
          <w:szCs w:val="21"/>
        </w:rPr>
        <w:t>地理的表示の保護又は認定のための行政手続を定める場合、①過度の負担となる手続を課することなく申請等を処理すること、②申請等の対象である地理的表示を公開し、これに対して異議を申し立てる手続を定めること、③地理的表示の保護又は認定の取消しについて定めること等が規定されている。</w:t>
      </w:r>
    </w:p>
    <w:p w:rsidR="006D3993" w:rsidRDefault="006D3993" w:rsidP="00A604BD">
      <w:pPr>
        <w:pStyle w:val="a9"/>
        <w:ind w:leftChars="0" w:left="420"/>
        <w:rPr>
          <w:rFonts w:asciiTheme="minorEastAsia" w:eastAsiaTheme="minorEastAsia" w:hAnsiTheme="minorEastAsia"/>
          <w:szCs w:val="21"/>
        </w:rPr>
      </w:pPr>
    </w:p>
    <w:p w:rsidR="006D3993" w:rsidRDefault="006D3993" w:rsidP="006D3993">
      <w:pPr>
        <w:pStyle w:val="a9"/>
        <w:ind w:leftChars="0" w:left="420"/>
      </w:pPr>
      <w:r w:rsidRPr="00D41EB2">
        <w:rPr>
          <w:rFonts w:hint="eastAsia"/>
        </w:rPr>
        <w:t>内閣官房ＴＰＰ政府対策本部</w:t>
      </w:r>
      <w:r>
        <w:rPr>
          <w:rFonts w:hint="eastAsia"/>
        </w:rPr>
        <w:t>「</w:t>
      </w:r>
      <w:r w:rsidRPr="00D41EB2">
        <w:rPr>
          <w:rFonts w:hint="eastAsia"/>
        </w:rPr>
        <w:t>環太平洋パートナーシップ協定（ＴＰＰ協定）の概要</w:t>
      </w:r>
      <w:r>
        <w:rPr>
          <w:rFonts w:hint="eastAsia"/>
        </w:rPr>
        <w:t>」を参照（</w:t>
      </w:r>
      <w:r w:rsidRPr="00D41EB2">
        <w:rPr>
          <w:rFonts w:hint="eastAsia"/>
        </w:rPr>
        <w:t>平成</w:t>
      </w:r>
      <w:r w:rsidRPr="00D41EB2">
        <w:rPr>
          <w:rFonts w:hint="eastAsia"/>
        </w:rPr>
        <w:t>27</w:t>
      </w:r>
      <w:r w:rsidRPr="00D41EB2">
        <w:rPr>
          <w:rFonts w:hint="eastAsia"/>
        </w:rPr>
        <w:t>年</w:t>
      </w:r>
      <w:r w:rsidRPr="00D41EB2">
        <w:rPr>
          <w:rFonts w:hint="eastAsia"/>
        </w:rPr>
        <w:t>10</w:t>
      </w:r>
      <w:r w:rsidRPr="00D41EB2">
        <w:rPr>
          <w:rFonts w:hint="eastAsia"/>
        </w:rPr>
        <w:t>月</w:t>
      </w:r>
      <w:r w:rsidRPr="00D41EB2">
        <w:rPr>
          <w:rFonts w:hint="eastAsia"/>
        </w:rPr>
        <w:t>5</w:t>
      </w:r>
      <w:r w:rsidRPr="00D41EB2">
        <w:rPr>
          <w:rFonts w:hint="eastAsia"/>
        </w:rPr>
        <w:t>日</w:t>
      </w:r>
      <w:r>
        <w:rPr>
          <w:rFonts w:hint="eastAsia"/>
        </w:rPr>
        <w:t>）</w:t>
      </w:r>
    </w:p>
    <w:p w:rsidR="006D3993" w:rsidRPr="006D3993" w:rsidRDefault="006D3993" w:rsidP="00A604BD">
      <w:pPr>
        <w:pStyle w:val="a9"/>
        <w:ind w:leftChars="0" w:left="420"/>
        <w:rPr>
          <w:rFonts w:asciiTheme="minorEastAsia" w:eastAsiaTheme="minorEastAsia" w:hAnsiTheme="minorEastAsia" w:hint="eastAsia"/>
          <w:szCs w:val="21"/>
        </w:rPr>
      </w:pPr>
    </w:p>
    <w:p w:rsidR="00A604BD" w:rsidRPr="002E4D9D" w:rsidRDefault="002E4D9D" w:rsidP="00D1172F">
      <w:pPr>
        <w:pStyle w:val="a9"/>
        <w:numPr>
          <w:ilvl w:val="0"/>
          <w:numId w:val="32"/>
        </w:numPr>
        <w:ind w:leftChars="0"/>
        <w:rPr>
          <w:rFonts w:asciiTheme="minorEastAsia" w:eastAsiaTheme="minorEastAsia" w:hAnsiTheme="minorEastAsia"/>
          <w:sz w:val="18"/>
          <w:szCs w:val="21"/>
        </w:rPr>
      </w:pPr>
      <w:r>
        <w:rPr>
          <w:rFonts w:asciiTheme="minorEastAsia" w:eastAsiaTheme="minorEastAsia" w:hAnsiTheme="minorEastAsia"/>
          <w:szCs w:val="21"/>
        </w:rPr>
        <w:t>TPP11　凍結項目</w:t>
      </w:r>
      <w:r w:rsidRPr="002E4D9D">
        <w:rPr>
          <w:rFonts w:asciiTheme="minorEastAsia" w:eastAsiaTheme="minorEastAsia" w:hAnsiTheme="minorEastAsia"/>
          <w:sz w:val="18"/>
          <w:szCs w:val="21"/>
        </w:rPr>
        <w:t>（</w:t>
      </w:r>
      <w:hyperlink r:id="rId27" w:history="1">
        <w:r w:rsidRPr="002E4D9D">
          <w:rPr>
            <w:rStyle w:val="a7"/>
            <w:rFonts w:asciiTheme="minorEastAsia" w:eastAsiaTheme="minorEastAsia" w:hAnsiTheme="minorEastAsia"/>
            <w:sz w:val="18"/>
            <w:szCs w:val="21"/>
          </w:rPr>
          <w:t>http://www.sankei.com/economy/photos/180118/ecn1801180003-p1.html</w:t>
        </w:r>
      </w:hyperlink>
      <w:r w:rsidRPr="002E4D9D">
        <w:rPr>
          <w:rFonts w:asciiTheme="minorEastAsia" w:eastAsiaTheme="minorEastAsia" w:hAnsiTheme="minorEastAsia"/>
          <w:sz w:val="18"/>
          <w:szCs w:val="21"/>
        </w:rPr>
        <w:t>）</w:t>
      </w:r>
    </w:p>
    <w:p w:rsidR="002E4D9D" w:rsidRDefault="002E4D9D" w:rsidP="002E4D9D">
      <w:pPr>
        <w:pStyle w:val="a9"/>
        <w:ind w:leftChars="0" w:left="420"/>
        <w:rPr>
          <w:rFonts w:asciiTheme="minorEastAsia" w:eastAsiaTheme="minorEastAsia" w:hAnsiTheme="minorEastAsia" w:hint="eastAsia"/>
          <w:szCs w:val="21"/>
        </w:rPr>
      </w:pPr>
      <w:r>
        <w:rPr>
          <w:rFonts w:asciiTheme="minorEastAsia" w:eastAsiaTheme="minorEastAsia" w:hAnsiTheme="minorEastAsia"/>
          <w:noProof/>
          <w:szCs w:val="21"/>
        </w:rPr>
        <w:drawing>
          <wp:inline distT="0" distB="0" distL="0" distR="0" wp14:anchorId="626BD3BE">
            <wp:extent cx="3362325" cy="4738329"/>
            <wp:effectExtent l="0" t="0" r="0" b="571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1976" cy="4766021"/>
                    </a:xfrm>
                    <a:prstGeom prst="rect">
                      <a:avLst/>
                    </a:prstGeom>
                    <a:noFill/>
                    <a:ln>
                      <a:noFill/>
                    </a:ln>
                  </pic:spPr>
                </pic:pic>
              </a:graphicData>
            </a:graphic>
          </wp:inline>
        </w:drawing>
      </w:r>
      <w:r w:rsidR="00343D1A" w:rsidRPr="00343D1A">
        <w:t xml:space="preserve"> </w:t>
      </w:r>
      <w:r w:rsidR="00343D1A" w:rsidRPr="00343D1A">
        <w:rPr>
          <w:rFonts w:asciiTheme="minorEastAsia" w:eastAsiaTheme="minorEastAsia" w:hAnsiTheme="minorEastAsia"/>
          <w:szCs w:val="21"/>
        </w:rPr>
        <w:t xml:space="preserve">2018.1.18 </w:t>
      </w:r>
      <w:r w:rsidR="00343D1A">
        <w:rPr>
          <w:rFonts w:asciiTheme="minorEastAsia" w:eastAsiaTheme="minorEastAsia" w:hAnsiTheme="minorEastAsia"/>
          <w:szCs w:val="21"/>
        </w:rPr>
        <w:t>配信</w:t>
      </w:r>
    </w:p>
    <w:p w:rsidR="002E4D9D" w:rsidRDefault="002E4D9D" w:rsidP="00D1172F">
      <w:pPr>
        <w:pStyle w:val="a9"/>
        <w:numPr>
          <w:ilvl w:val="0"/>
          <w:numId w:val="5"/>
        </w:numPr>
        <w:ind w:leftChars="0"/>
        <w:rPr>
          <w:rFonts w:asciiTheme="minorEastAsia" w:eastAsiaTheme="minorEastAsia" w:hAnsiTheme="minorEastAsia"/>
          <w:szCs w:val="21"/>
        </w:rPr>
      </w:pPr>
      <w:r>
        <w:rPr>
          <w:rFonts w:asciiTheme="minorEastAsia" w:eastAsiaTheme="minorEastAsia" w:hAnsiTheme="minorEastAsia"/>
          <w:szCs w:val="21"/>
        </w:rPr>
        <w:lastRenderedPageBreak/>
        <w:t>TPPの意義</w:t>
      </w:r>
    </w:p>
    <w:p w:rsidR="00943BF0" w:rsidRDefault="002E4D9D" w:rsidP="002E4D9D">
      <w:pPr>
        <w:pStyle w:val="a9"/>
        <w:ind w:leftChars="0" w:left="420"/>
        <w:rPr>
          <w:rFonts w:asciiTheme="minorEastAsia" w:eastAsiaTheme="minorEastAsia" w:hAnsiTheme="minorEastAsia" w:hint="eastAsia"/>
          <w:szCs w:val="21"/>
        </w:rPr>
      </w:pPr>
      <w:r>
        <w:rPr>
          <w:rFonts w:asciiTheme="minorEastAsia" w:eastAsiaTheme="minorEastAsia" w:hAnsiTheme="minorEastAsia"/>
          <w:szCs w:val="21"/>
        </w:rPr>
        <w:t>内閣官房TPP政府対策本部より（</w:t>
      </w:r>
      <w:hyperlink r:id="rId29" w:history="1">
        <w:r w:rsidRPr="00786F04">
          <w:rPr>
            <w:rStyle w:val="a7"/>
            <w:rFonts w:asciiTheme="minorEastAsia" w:eastAsiaTheme="minorEastAsia" w:hAnsiTheme="minorEastAsia"/>
            <w:szCs w:val="21"/>
          </w:rPr>
          <w:t>http://www.cas.go.jp/jp/tpp/about/index.html</w:t>
        </w:r>
      </w:hyperlink>
      <w:r>
        <w:rPr>
          <w:rFonts w:asciiTheme="minorEastAsia" w:eastAsiaTheme="minorEastAsia" w:hAnsiTheme="minorEastAsia"/>
          <w:szCs w:val="21"/>
        </w:rPr>
        <w:t>）</w:t>
      </w:r>
    </w:p>
    <w:p w:rsidR="00943BF0" w:rsidRPr="00943BF0" w:rsidRDefault="002E4D9D" w:rsidP="00D1172F">
      <w:pPr>
        <w:pStyle w:val="a9"/>
        <w:numPr>
          <w:ilvl w:val="0"/>
          <w:numId w:val="10"/>
        </w:numPr>
        <w:ind w:leftChars="0"/>
        <w:rPr>
          <w:rFonts w:asciiTheme="minorEastAsia" w:eastAsiaTheme="minorEastAsia" w:hAnsiTheme="minorEastAsia" w:hint="eastAsia"/>
          <w:szCs w:val="21"/>
        </w:rPr>
      </w:pPr>
      <w:r>
        <w:rPr>
          <w:rFonts w:asciiTheme="minorEastAsia" w:eastAsiaTheme="minorEastAsia" w:hAnsiTheme="minorEastAsia" w:hint="eastAsia"/>
          <w:szCs w:val="21"/>
        </w:rPr>
        <w:t>21</w:t>
      </w:r>
      <w:r w:rsidR="00943BF0" w:rsidRPr="00943BF0">
        <w:rPr>
          <w:rFonts w:asciiTheme="minorEastAsia" w:eastAsiaTheme="minorEastAsia" w:hAnsiTheme="minorEastAsia" w:hint="eastAsia"/>
          <w:szCs w:val="21"/>
        </w:rPr>
        <w:t>世紀型の新たなルールの構築</w:t>
      </w:r>
    </w:p>
    <w:p w:rsidR="00943BF0" w:rsidRPr="002E4D9D" w:rsidRDefault="00943BF0" w:rsidP="00D1172F">
      <w:pPr>
        <w:pStyle w:val="a9"/>
        <w:numPr>
          <w:ilvl w:val="0"/>
          <w:numId w:val="34"/>
        </w:numPr>
        <w:ind w:leftChars="0"/>
        <w:rPr>
          <w:rFonts w:asciiTheme="minorEastAsia" w:eastAsiaTheme="minorEastAsia" w:hAnsiTheme="minorEastAsia" w:hint="eastAsia"/>
          <w:szCs w:val="21"/>
        </w:rPr>
      </w:pPr>
      <w:r w:rsidRPr="002E4D9D">
        <w:rPr>
          <w:rFonts w:asciiTheme="minorEastAsia" w:eastAsiaTheme="minorEastAsia" w:hAnsiTheme="minorEastAsia" w:hint="eastAsia"/>
          <w:szCs w:val="21"/>
        </w:rPr>
        <w:t>ＴＰＰは、モノの関税だけでなく、サービス、投資の自由化を進め、さらには知的財産、電子商取引、国有企業の規律、環境など、幅広い分野で２１世紀型のルールを構築するもの。</w:t>
      </w:r>
    </w:p>
    <w:p w:rsidR="00943BF0" w:rsidRPr="00943BF0" w:rsidRDefault="00943BF0" w:rsidP="00D1172F">
      <w:pPr>
        <w:pStyle w:val="a9"/>
        <w:numPr>
          <w:ilvl w:val="0"/>
          <w:numId w:val="34"/>
        </w:numPr>
        <w:ind w:leftChars="0"/>
        <w:rPr>
          <w:rFonts w:asciiTheme="minorEastAsia" w:eastAsiaTheme="minorEastAsia" w:hAnsiTheme="minorEastAsia" w:hint="eastAsia"/>
          <w:szCs w:val="21"/>
        </w:rPr>
      </w:pPr>
      <w:r w:rsidRPr="00943BF0">
        <w:rPr>
          <w:rFonts w:asciiTheme="minorEastAsia" w:eastAsiaTheme="minorEastAsia" w:hAnsiTheme="minorEastAsia" w:hint="eastAsia"/>
          <w:szCs w:val="21"/>
        </w:rPr>
        <w:t>成長著しいアジア太平洋地域に大きなバリュー・チェーンを作り出すことにより、域内のヒト・モノ・資本・情報の往来が活発化し、この地域を世界で最も豊かな地域にすることに資する。</w:t>
      </w:r>
    </w:p>
    <w:p w:rsidR="00943BF0" w:rsidRPr="00943BF0" w:rsidRDefault="00943BF0" w:rsidP="00D1172F">
      <w:pPr>
        <w:pStyle w:val="a9"/>
        <w:numPr>
          <w:ilvl w:val="1"/>
          <w:numId w:val="33"/>
        </w:numPr>
        <w:ind w:leftChars="0"/>
        <w:rPr>
          <w:rFonts w:asciiTheme="minorEastAsia" w:eastAsiaTheme="minorEastAsia" w:hAnsiTheme="minorEastAsia" w:hint="eastAsia"/>
          <w:szCs w:val="21"/>
        </w:rPr>
      </w:pPr>
      <w:r w:rsidRPr="00943BF0">
        <w:rPr>
          <w:rFonts w:asciiTheme="minorEastAsia" w:eastAsiaTheme="minorEastAsia" w:hAnsiTheme="minorEastAsia" w:hint="eastAsia"/>
          <w:szCs w:val="21"/>
        </w:rPr>
        <w:t>中小・中堅企業、地域の発展への寄与</w:t>
      </w:r>
    </w:p>
    <w:p w:rsidR="00943BF0" w:rsidRPr="00943BF0" w:rsidRDefault="00943BF0" w:rsidP="00D1172F">
      <w:pPr>
        <w:pStyle w:val="a9"/>
        <w:numPr>
          <w:ilvl w:val="0"/>
          <w:numId w:val="35"/>
        </w:numPr>
        <w:ind w:leftChars="0"/>
        <w:rPr>
          <w:rFonts w:asciiTheme="minorEastAsia" w:eastAsiaTheme="minorEastAsia" w:hAnsiTheme="minorEastAsia" w:hint="eastAsia"/>
          <w:szCs w:val="21"/>
        </w:rPr>
      </w:pPr>
      <w:r w:rsidRPr="00943BF0">
        <w:rPr>
          <w:rFonts w:asciiTheme="minorEastAsia" w:eastAsiaTheme="minorEastAsia" w:hAnsiTheme="minorEastAsia" w:hint="eastAsia"/>
          <w:szCs w:val="21"/>
        </w:rPr>
        <w:t>ＴＰＰ協定により、大企業だけでなく中小企業や地域の産業が、世界の成長センターであるアジア太平洋地域の市場につながり、活躍の場を広げていくことが可能になり、我が国の経済成長が促される。</w:t>
      </w:r>
    </w:p>
    <w:p w:rsidR="00943BF0" w:rsidRPr="00943BF0" w:rsidRDefault="00943BF0" w:rsidP="00D1172F">
      <w:pPr>
        <w:pStyle w:val="a9"/>
        <w:numPr>
          <w:ilvl w:val="0"/>
          <w:numId w:val="35"/>
        </w:numPr>
        <w:ind w:leftChars="0"/>
        <w:rPr>
          <w:rFonts w:asciiTheme="minorEastAsia" w:eastAsiaTheme="minorEastAsia" w:hAnsiTheme="minorEastAsia" w:hint="eastAsia"/>
          <w:szCs w:val="21"/>
        </w:rPr>
      </w:pPr>
      <w:r w:rsidRPr="00943BF0">
        <w:rPr>
          <w:rFonts w:asciiTheme="minorEastAsia" w:eastAsiaTheme="minorEastAsia" w:hAnsiTheme="minorEastAsia" w:hint="eastAsia"/>
          <w:szCs w:val="21"/>
        </w:rPr>
        <w:t>ヒト、モノ、資本、情報が自由に行き来するようになることで、国内に新たな投資を呼び込むことも見込め、都市だけではなく地域も世界の活力を取り込んでいくことが可能となる。</w:t>
      </w:r>
    </w:p>
    <w:p w:rsidR="00943BF0" w:rsidRPr="00943BF0" w:rsidRDefault="00943BF0" w:rsidP="00D1172F">
      <w:pPr>
        <w:pStyle w:val="a9"/>
        <w:numPr>
          <w:ilvl w:val="1"/>
          <w:numId w:val="33"/>
        </w:numPr>
        <w:ind w:leftChars="0"/>
        <w:rPr>
          <w:rFonts w:asciiTheme="minorEastAsia" w:eastAsiaTheme="minorEastAsia" w:hAnsiTheme="minorEastAsia" w:hint="eastAsia"/>
          <w:szCs w:val="21"/>
        </w:rPr>
      </w:pPr>
      <w:r w:rsidRPr="00943BF0">
        <w:rPr>
          <w:rFonts w:asciiTheme="minorEastAsia" w:eastAsiaTheme="minorEastAsia" w:hAnsiTheme="minorEastAsia" w:hint="eastAsia"/>
          <w:szCs w:val="21"/>
        </w:rPr>
        <w:t>長期的な、戦略的意義</w:t>
      </w:r>
    </w:p>
    <w:p w:rsidR="00943BF0" w:rsidRPr="00943BF0" w:rsidRDefault="00943BF0" w:rsidP="00D1172F">
      <w:pPr>
        <w:pStyle w:val="a9"/>
        <w:numPr>
          <w:ilvl w:val="0"/>
          <w:numId w:val="36"/>
        </w:numPr>
        <w:ind w:leftChars="0"/>
        <w:rPr>
          <w:rFonts w:asciiTheme="minorEastAsia" w:eastAsiaTheme="minorEastAsia" w:hAnsiTheme="minorEastAsia" w:hint="eastAsia"/>
          <w:szCs w:val="21"/>
        </w:rPr>
      </w:pPr>
      <w:r w:rsidRPr="00943BF0">
        <w:rPr>
          <w:rFonts w:asciiTheme="minorEastAsia" w:eastAsiaTheme="minorEastAsia" w:hAnsiTheme="minorEastAsia" w:hint="eastAsia"/>
          <w:szCs w:val="21"/>
        </w:rPr>
        <w:t>自由、民主主義、基本的人権、法の支配といった普遍的価値を共有する国々とともに貿易・投資の新たな基軸を打ち立てることにより、今後の世界の貿易・投資ルールの新たなスタンダードを提供。</w:t>
      </w:r>
    </w:p>
    <w:p w:rsidR="00943BF0" w:rsidRDefault="00943BF0" w:rsidP="00D1172F">
      <w:pPr>
        <w:pStyle w:val="a9"/>
        <w:numPr>
          <w:ilvl w:val="0"/>
          <w:numId w:val="36"/>
        </w:numPr>
        <w:ind w:leftChars="0"/>
        <w:rPr>
          <w:rFonts w:asciiTheme="minorEastAsia" w:eastAsiaTheme="minorEastAsia" w:hAnsiTheme="minorEastAsia"/>
          <w:szCs w:val="21"/>
        </w:rPr>
      </w:pPr>
      <w:r w:rsidRPr="00943BF0">
        <w:rPr>
          <w:rFonts w:asciiTheme="minorEastAsia" w:eastAsiaTheme="minorEastAsia" w:hAnsiTheme="minorEastAsia" w:hint="eastAsia"/>
          <w:szCs w:val="21"/>
        </w:rPr>
        <w:t>アジア太平洋地域において、普遍的価値を共有する国々との間で経済的な相互依存関係を深めていくことは、地域の成長・繁栄・安定にも資する。</w:t>
      </w:r>
    </w:p>
    <w:p w:rsidR="002E4D9D" w:rsidRDefault="002E4D9D" w:rsidP="002E4D9D">
      <w:pPr>
        <w:rPr>
          <w:rFonts w:asciiTheme="minorEastAsia" w:eastAsiaTheme="minorEastAsia" w:hAnsiTheme="minorEastAsia"/>
          <w:szCs w:val="21"/>
        </w:rPr>
      </w:pPr>
    </w:p>
    <w:p w:rsidR="002E4D9D" w:rsidRPr="00CC65E5" w:rsidRDefault="000548C0" w:rsidP="00D1172F">
      <w:pPr>
        <w:pStyle w:val="a9"/>
        <w:numPr>
          <w:ilvl w:val="0"/>
          <w:numId w:val="47"/>
        </w:numPr>
        <w:ind w:leftChars="0"/>
        <w:rPr>
          <w:rFonts w:asciiTheme="minorEastAsia" w:eastAsiaTheme="minorEastAsia" w:hAnsiTheme="minorEastAsia"/>
          <w:szCs w:val="21"/>
        </w:rPr>
      </w:pPr>
      <w:r w:rsidRPr="00CC65E5">
        <w:rPr>
          <w:rFonts w:asciiTheme="minorEastAsia" w:eastAsiaTheme="minorEastAsia" w:hAnsiTheme="minorEastAsia" w:hint="eastAsia"/>
          <w:b/>
          <w:szCs w:val="21"/>
        </w:rPr>
        <w:t>日ＥＵ・ＥＰＡ</w:t>
      </w:r>
      <w:r w:rsidR="00A66B04" w:rsidRPr="00CC65E5">
        <w:rPr>
          <w:rFonts w:asciiTheme="minorEastAsia" w:eastAsiaTheme="minorEastAsia" w:hAnsiTheme="minorEastAsia" w:hint="eastAsia"/>
          <w:szCs w:val="21"/>
        </w:rPr>
        <w:t>（</w:t>
      </w:r>
      <w:r w:rsidR="00A66B04" w:rsidRPr="00CC65E5">
        <w:rPr>
          <w:rFonts w:asciiTheme="minorEastAsia" w:eastAsiaTheme="minorEastAsia" w:hAnsiTheme="minorEastAsia"/>
          <w:szCs w:val="21"/>
        </w:rPr>
        <w:t>http://www.mofa.go.jp/mofaj/gaiko/page6_000042.html）</w:t>
      </w:r>
    </w:p>
    <w:p w:rsidR="000548C0" w:rsidRPr="000548C0" w:rsidRDefault="000548C0" w:rsidP="00D1172F">
      <w:pPr>
        <w:pStyle w:val="a9"/>
        <w:numPr>
          <w:ilvl w:val="0"/>
          <w:numId w:val="37"/>
        </w:numPr>
        <w:ind w:leftChars="0"/>
        <w:rPr>
          <w:rFonts w:asciiTheme="minorEastAsia" w:eastAsiaTheme="minorEastAsia" w:hAnsiTheme="minorEastAsia" w:hint="eastAsia"/>
          <w:szCs w:val="21"/>
        </w:rPr>
      </w:pPr>
      <w:r>
        <w:rPr>
          <w:rFonts w:asciiTheme="minorEastAsia" w:eastAsiaTheme="minorEastAsia" w:hAnsiTheme="minorEastAsia" w:hint="eastAsia"/>
          <w:szCs w:val="21"/>
        </w:rPr>
        <w:t>交渉経過</w:t>
      </w:r>
    </w:p>
    <w:p w:rsidR="000548C0" w:rsidRDefault="000548C0" w:rsidP="000548C0">
      <w:pPr>
        <w:rPr>
          <w:rFonts w:asciiTheme="minorEastAsia" w:eastAsiaTheme="minorEastAsia" w:hAnsiTheme="minorEastAsia"/>
          <w:szCs w:val="21"/>
        </w:rPr>
      </w:pPr>
      <w:r>
        <w:rPr>
          <w:rFonts w:asciiTheme="minorEastAsia" w:eastAsiaTheme="minorEastAsia" w:hAnsiTheme="minorEastAsia"/>
          <w:szCs w:val="21"/>
        </w:rPr>
        <w:t xml:space="preserve">　2013年3月　交渉開始→　2017年7月大枠合意　⇒　2017年　交渉妥結</w:t>
      </w:r>
    </w:p>
    <w:p w:rsidR="001054F4" w:rsidRDefault="001054F4" w:rsidP="000548C0">
      <w:pPr>
        <w:rPr>
          <w:rFonts w:asciiTheme="minorEastAsia" w:eastAsiaTheme="minorEastAsia" w:hAnsiTheme="minorEastAsia" w:hint="eastAsia"/>
          <w:szCs w:val="21"/>
        </w:rPr>
      </w:pPr>
      <w:r>
        <w:rPr>
          <w:rFonts w:asciiTheme="minorEastAsia" w:eastAsiaTheme="minorEastAsia" w:hAnsiTheme="minorEastAsia"/>
          <w:szCs w:val="21"/>
        </w:rPr>
        <w:t xml:space="preserve">　⇒　2018年中</w:t>
      </w:r>
      <w:r w:rsidRPr="001054F4">
        <w:rPr>
          <w:rFonts w:asciiTheme="minorEastAsia" w:eastAsiaTheme="minorEastAsia" w:hAnsiTheme="minorEastAsia" w:hint="eastAsia"/>
          <w:szCs w:val="21"/>
        </w:rPr>
        <w:t>協定承認案と関連法案を国会提出</w:t>
      </w:r>
      <w:r>
        <w:rPr>
          <w:rFonts w:asciiTheme="minorEastAsia" w:eastAsiaTheme="minorEastAsia" w:hAnsiTheme="minorEastAsia"/>
          <w:szCs w:val="21"/>
        </w:rPr>
        <w:t xml:space="preserve">　⇒　2019年中</w:t>
      </w:r>
      <w:r w:rsidRPr="001054F4">
        <w:rPr>
          <w:rFonts w:asciiTheme="minorEastAsia" w:eastAsiaTheme="minorEastAsia" w:hAnsiTheme="minorEastAsia" w:hint="eastAsia"/>
          <w:szCs w:val="21"/>
        </w:rPr>
        <w:t>協定発効</w:t>
      </w:r>
      <w:r>
        <w:rPr>
          <w:rFonts w:asciiTheme="minorEastAsia" w:eastAsiaTheme="minorEastAsia" w:hAnsiTheme="minorEastAsia" w:hint="eastAsia"/>
          <w:szCs w:val="21"/>
        </w:rPr>
        <w:t>見込み</w:t>
      </w:r>
    </w:p>
    <w:p w:rsidR="000548C0" w:rsidRPr="000548C0" w:rsidRDefault="000548C0" w:rsidP="00D1172F">
      <w:pPr>
        <w:pStyle w:val="a9"/>
        <w:numPr>
          <w:ilvl w:val="0"/>
          <w:numId w:val="37"/>
        </w:numPr>
        <w:ind w:leftChars="0"/>
        <w:rPr>
          <w:rFonts w:asciiTheme="minorEastAsia" w:eastAsiaTheme="minorEastAsia" w:hAnsiTheme="minorEastAsia" w:hint="eastAsia"/>
          <w:szCs w:val="21"/>
        </w:rPr>
      </w:pPr>
      <w:r>
        <w:rPr>
          <w:rFonts w:asciiTheme="minorEastAsia" w:eastAsiaTheme="minorEastAsia" w:hAnsiTheme="minorEastAsia" w:hint="eastAsia"/>
          <w:szCs w:val="21"/>
        </w:rPr>
        <w:t>概要</w:t>
      </w:r>
    </w:p>
    <w:p w:rsidR="000548C0" w:rsidRDefault="000548C0" w:rsidP="00D1172F">
      <w:pPr>
        <w:pStyle w:val="a9"/>
        <w:numPr>
          <w:ilvl w:val="0"/>
          <w:numId w:val="38"/>
        </w:numPr>
        <w:ind w:leftChars="0" w:left="426" w:hanging="284"/>
        <w:rPr>
          <w:rFonts w:asciiTheme="minorEastAsia" w:eastAsiaTheme="minorEastAsia" w:hAnsiTheme="minorEastAsia"/>
          <w:szCs w:val="21"/>
        </w:rPr>
      </w:pPr>
      <w:r w:rsidRPr="000548C0">
        <w:rPr>
          <w:rFonts w:asciiTheme="minorEastAsia" w:eastAsiaTheme="minorEastAsia" w:hAnsiTheme="minorEastAsia" w:hint="eastAsia"/>
          <w:szCs w:val="21"/>
        </w:rPr>
        <w:t>日本産品のＥＵ市場へのアクセス</w:t>
      </w:r>
      <w:r w:rsidRPr="000548C0">
        <w:rPr>
          <w:rFonts w:asciiTheme="minorEastAsia" w:eastAsiaTheme="minorEastAsia" w:hAnsiTheme="minorEastAsia" w:hint="eastAsia"/>
          <w:szCs w:val="21"/>
        </w:rPr>
        <w:t>；</w:t>
      </w:r>
      <w:r w:rsidRPr="000548C0">
        <w:rPr>
          <w:rFonts w:asciiTheme="minorEastAsia" w:eastAsiaTheme="minorEastAsia" w:hAnsiTheme="minorEastAsia" w:hint="eastAsia"/>
          <w:szCs w:val="21"/>
        </w:rPr>
        <w:t>ＥＵ側撤廃率：約</w:t>
      </w:r>
      <w:r w:rsidR="00A66B04">
        <w:rPr>
          <w:rFonts w:asciiTheme="minorEastAsia" w:eastAsiaTheme="minorEastAsia" w:hAnsiTheme="minorEastAsia" w:hint="eastAsia"/>
          <w:szCs w:val="21"/>
        </w:rPr>
        <w:t>99</w:t>
      </w:r>
      <w:r w:rsidRPr="000548C0">
        <w:rPr>
          <w:rFonts w:asciiTheme="minorEastAsia" w:eastAsiaTheme="minorEastAsia" w:hAnsiTheme="minorEastAsia" w:hint="eastAsia"/>
          <w:szCs w:val="21"/>
        </w:rPr>
        <w:t>％。</w:t>
      </w:r>
    </w:p>
    <w:p w:rsidR="000548C0" w:rsidRPr="000548C0" w:rsidRDefault="000548C0" w:rsidP="00D1172F">
      <w:pPr>
        <w:pStyle w:val="a9"/>
        <w:numPr>
          <w:ilvl w:val="0"/>
          <w:numId w:val="43"/>
        </w:numPr>
        <w:ind w:leftChars="0" w:left="284"/>
        <w:rPr>
          <w:rFonts w:asciiTheme="minorEastAsia" w:eastAsiaTheme="minorEastAsia" w:hAnsiTheme="minorEastAsia"/>
          <w:szCs w:val="21"/>
        </w:rPr>
      </w:pPr>
      <w:r w:rsidRPr="000548C0">
        <w:rPr>
          <w:rFonts w:asciiTheme="minorEastAsia" w:eastAsiaTheme="minorEastAsia" w:hAnsiTheme="minorEastAsia" w:hint="eastAsia"/>
          <w:szCs w:val="21"/>
        </w:rPr>
        <w:t>工業製品</w:t>
      </w:r>
    </w:p>
    <w:p w:rsidR="000548C0" w:rsidRPr="000548C0" w:rsidRDefault="00A66B04" w:rsidP="00D1172F">
      <w:pPr>
        <w:pStyle w:val="a9"/>
        <w:numPr>
          <w:ilvl w:val="0"/>
          <w:numId w:val="39"/>
        </w:numPr>
        <w:ind w:leftChars="0" w:left="851"/>
        <w:rPr>
          <w:rFonts w:asciiTheme="minorEastAsia" w:eastAsiaTheme="minorEastAsia" w:hAnsiTheme="minorEastAsia"/>
          <w:szCs w:val="21"/>
        </w:rPr>
      </w:pPr>
      <w:r>
        <w:rPr>
          <w:rFonts w:asciiTheme="minorEastAsia" w:eastAsiaTheme="minorEastAsia" w:hAnsiTheme="minorEastAsia" w:hint="eastAsia"/>
          <w:szCs w:val="21"/>
        </w:rPr>
        <w:t>100</w:t>
      </w:r>
      <w:r w:rsidR="000548C0" w:rsidRPr="000548C0">
        <w:rPr>
          <w:rFonts w:asciiTheme="minorEastAsia" w:eastAsiaTheme="minorEastAsia" w:hAnsiTheme="minorEastAsia" w:hint="eastAsia"/>
          <w:szCs w:val="21"/>
        </w:rPr>
        <w:t>％の関税撤廃を達成。</w:t>
      </w:r>
    </w:p>
    <w:p w:rsidR="000548C0" w:rsidRPr="000548C0" w:rsidRDefault="000548C0" w:rsidP="00D1172F">
      <w:pPr>
        <w:pStyle w:val="a9"/>
        <w:numPr>
          <w:ilvl w:val="0"/>
          <w:numId w:val="39"/>
        </w:numPr>
        <w:ind w:leftChars="0" w:left="851"/>
        <w:rPr>
          <w:rFonts w:asciiTheme="minorEastAsia" w:eastAsiaTheme="minorEastAsia" w:hAnsiTheme="minorEastAsia"/>
          <w:szCs w:val="21"/>
        </w:rPr>
      </w:pPr>
      <w:r w:rsidRPr="000548C0">
        <w:rPr>
          <w:rFonts w:asciiTheme="minorEastAsia" w:eastAsiaTheme="minorEastAsia" w:hAnsiTheme="minorEastAsia" w:hint="eastAsia"/>
          <w:szCs w:val="21"/>
        </w:rPr>
        <w:t>乗用車（現行税率</w:t>
      </w:r>
      <w:r w:rsidR="00A66B04">
        <w:rPr>
          <w:rFonts w:asciiTheme="minorEastAsia" w:eastAsiaTheme="minorEastAsia" w:hAnsiTheme="minorEastAsia" w:hint="eastAsia"/>
          <w:szCs w:val="21"/>
        </w:rPr>
        <w:t>10</w:t>
      </w:r>
      <w:r w:rsidRPr="000548C0">
        <w:rPr>
          <w:rFonts w:asciiTheme="minorEastAsia" w:eastAsiaTheme="minorEastAsia" w:hAnsiTheme="minorEastAsia" w:hint="eastAsia"/>
          <w:szCs w:val="21"/>
        </w:rPr>
        <w:t>％）：８年目に撤廃。</w:t>
      </w:r>
    </w:p>
    <w:p w:rsidR="000548C0" w:rsidRPr="000548C0" w:rsidRDefault="000548C0" w:rsidP="00D1172F">
      <w:pPr>
        <w:pStyle w:val="a9"/>
        <w:numPr>
          <w:ilvl w:val="0"/>
          <w:numId w:val="39"/>
        </w:numPr>
        <w:ind w:leftChars="0" w:left="851"/>
        <w:rPr>
          <w:rFonts w:asciiTheme="minorEastAsia" w:eastAsiaTheme="minorEastAsia" w:hAnsiTheme="minorEastAsia"/>
          <w:szCs w:val="21"/>
        </w:rPr>
      </w:pPr>
      <w:r w:rsidRPr="000548C0">
        <w:rPr>
          <w:rFonts w:asciiTheme="minorEastAsia" w:eastAsiaTheme="minorEastAsia" w:hAnsiTheme="minorEastAsia" w:hint="eastAsia"/>
          <w:szCs w:val="21"/>
        </w:rPr>
        <w:t>自動車部品：貿易額で９割以上が即時撤廃。</w:t>
      </w:r>
    </w:p>
    <w:p w:rsidR="000548C0" w:rsidRPr="000548C0" w:rsidRDefault="000548C0" w:rsidP="00D1172F">
      <w:pPr>
        <w:pStyle w:val="a9"/>
        <w:numPr>
          <w:ilvl w:val="0"/>
          <w:numId w:val="40"/>
        </w:numPr>
        <w:ind w:leftChars="0"/>
        <w:rPr>
          <w:rFonts w:asciiTheme="minorEastAsia" w:eastAsiaTheme="minorEastAsia" w:hAnsiTheme="minorEastAsia"/>
          <w:szCs w:val="21"/>
        </w:rPr>
      </w:pPr>
      <w:r w:rsidRPr="000548C0">
        <w:rPr>
          <w:rFonts w:asciiTheme="minorEastAsia" w:eastAsiaTheme="minorEastAsia" w:hAnsiTheme="minorEastAsia" w:hint="eastAsia"/>
          <w:szCs w:val="21"/>
        </w:rPr>
        <w:t>農林水産品等</w:t>
      </w:r>
    </w:p>
    <w:p w:rsidR="000548C0" w:rsidRPr="000548C0" w:rsidRDefault="000548C0" w:rsidP="00D1172F">
      <w:pPr>
        <w:pStyle w:val="a9"/>
        <w:numPr>
          <w:ilvl w:val="0"/>
          <w:numId w:val="41"/>
        </w:numPr>
        <w:ind w:leftChars="0"/>
        <w:rPr>
          <w:rFonts w:asciiTheme="minorEastAsia" w:eastAsiaTheme="minorEastAsia" w:hAnsiTheme="minorEastAsia"/>
          <w:szCs w:val="21"/>
        </w:rPr>
      </w:pPr>
      <w:r w:rsidRPr="000548C0">
        <w:rPr>
          <w:rFonts w:asciiTheme="minorEastAsia" w:eastAsiaTheme="minorEastAsia" w:hAnsiTheme="minorEastAsia" w:hint="eastAsia"/>
          <w:szCs w:val="21"/>
        </w:rPr>
        <w:t>牛肉，茶，水産物等の輸出重点品目を含め，ほぼ全ての品目で関税撤廃（ほとんどが即時撤廃）。</w:t>
      </w:r>
    </w:p>
    <w:p w:rsidR="000548C0" w:rsidRPr="000548C0" w:rsidRDefault="000548C0" w:rsidP="00D1172F">
      <w:pPr>
        <w:pStyle w:val="a9"/>
        <w:numPr>
          <w:ilvl w:val="0"/>
          <w:numId w:val="41"/>
        </w:numPr>
        <w:ind w:leftChars="0"/>
        <w:rPr>
          <w:rFonts w:asciiTheme="minorEastAsia" w:eastAsiaTheme="minorEastAsia" w:hAnsiTheme="minorEastAsia"/>
          <w:szCs w:val="21"/>
        </w:rPr>
      </w:pPr>
      <w:r w:rsidRPr="000548C0">
        <w:rPr>
          <w:rFonts w:asciiTheme="minorEastAsia" w:eastAsiaTheme="minorEastAsia" w:hAnsiTheme="minorEastAsia" w:hint="eastAsia"/>
          <w:szCs w:val="21"/>
        </w:rPr>
        <w:lastRenderedPageBreak/>
        <w:t>酒類については，日本ワインの輸入規制（醸造方法・輸出証明）を撤廃。自由な流通が可能。</w:t>
      </w:r>
    </w:p>
    <w:p w:rsidR="000548C0" w:rsidRPr="000548C0" w:rsidRDefault="000548C0" w:rsidP="00D1172F">
      <w:pPr>
        <w:pStyle w:val="a9"/>
        <w:numPr>
          <w:ilvl w:val="0"/>
          <w:numId w:val="41"/>
        </w:numPr>
        <w:ind w:leftChars="0"/>
        <w:rPr>
          <w:rFonts w:asciiTheme="minorEastAsia" w:eastAsiaTheme="minorEastAsia" w:hAnsiTheme="minorEastAsia"/>
          <w:szCs w:val="21"/>
        </w:rPr>
      </w:pPr>
      <w:r w:rsidRPr="000548C0">
        <w:rPr>
          <w:rFonts w:asciiTheme="minorEastAsia" w:eastAsiaTheme="minorEastAsia" w:hAnsiTheme="minorEastAsia" w:hint="eastAsia"/>
          <w:szCs w:val="21"/>
        </w:rPr>
        <w:t>農産品や酒類（日本酒等）に関する地理的表示（ＧＩ）の保護を確保。</w:t>
      </w:r>
    </w:p>
    <w:p w:rsidR="00A66B04" w:rsidRDefault="000548C0" w:rsidP="00D1172F">
      <w:pPr>
        <w:pStyle w:val="a9"/>
        <w:numPr>
          <w:ilvl w:val="0"/>
          <w:numId w:val="38"/>
        </w:numPr>
        <w:ind w:leftChars="0"/>
        <w:rPr>
          <w:rFonts w:asciiTheme="minorEastAsia" w:eastAsiaTheme="minorEastAsia" w:hAnsiTheme="minorEastAsia"/>
          <w:szCs w:val="21"/>
        </w:rPr>
      </w:pPr>
      <w:r w:rsidRPr="00A66B04">
        <w:rPr>
          <w:rFonts w:asciiTheme="minorEastAsia" w:eastAsiaTheme="minorEastAsia" w:hAnsiTheme="minorEastAsia" w:hint="eastAsia"/>
          <w:szCs w:val="21"/>
        </w:rPr>
        <w:t>ＥＵ産品の日本市場へのアクセス</w:t>
      </w:r>
      <w:r w:rsidR="00A66B04" w:rsidRPr="00A66B04">
        <w:rPr>
          <w:rFonts w:asciiTheme="minorEastAsia" w:eastAsiaTheme="minorEastAsia" w:hAnsiTheme="minorEastAsia" w:hint="eastAsia"/>
          <w:szCs w:val="21"/>
        </w:rPr>
        <w:t>：</w:t>
      </w:r>
      <w:r w:rsidRPr="00A66B04">
        <w:rPr>
          <w:rFonts w:asciiTheme="minorEastAsia" w:eastAsiaTheme="minorEastAsia" w:hAnsiTheme="minorEastAsia" w:hint="eastAsia"/>
          <w:szCs w:val="21"/>
        </w:rPr>
        <w:t>日本側撤廃率：約</w:t>
      </w:r>
      <w:r w:rsidR="00A66B04">
        <w:rPr>
          <w:rFonts w:asciiTheme="minorEastAsia" w:eastAsiaTheme="minorEastAsia" w:hAnsiTheme="minorEastAsia" w:hint="eastAsia"/>
          <w:szCs w:val="21"/>
        </w:rPr>
        <w:t>94</w:t>
      </w:r>
      <w:r w:rsidRPr="00A66B04">
        <w:rPr>
          <w:rFonts w:asciiTheme="minorEastAsia" w:eastAsiaTheme="minorEastAsia" w:hAnsiTheme="minorEastAsia" w:hint="eastAsia"/>
          <w:szCs w:val="21"/>
        </w:rPr>
        <w:t>％</w:t>
      </w:r>
      <w:r w:rsidRPr="00A66B04">
        <w:rPr>
          <w:rFonts w:asciiTheme="minorEastAsia" w:eastAsiaTheme="minorEastAsia" w:hAnsiTheme="minorEastAsia"/>
          <w:szCs w:val="21"/>
        </w:rPr>
        <w:t xml:space="preserve"> </w:t>
      </w:r>
    </w:p>
    <w:p w:rsidR="000548C0" w:rsidRPr="00A66B04" w:rsidRDefault="000548C0" w:rsidP="00A66B04">
      <w:pPr>
        <w:pStyle w:val="a9"/>
        <w:ind w:leftChars="0" w:left="630" w:firstLine="3570"/>
        <w:rPr>
          <w:rFonts w:asciiTheme="minorEastAsia" w:eastAsiaTheme="minorEastAsia" w:hAnsiTheme="minorEastAsia"/>
          <w:szCs w:val="21"/>
          <w:lang w:eastAsia="zh-TW"/>
        </w:rPr>
      </w:pPr>
      <w:r w:rsidRPr="00A66B04">
        <w:rPr>
          <w:rFonts w:asciiTheme="minorEastAsia" w:eastAsiaTheme="minorEastAsia" w:hAnsiTheme="minorEastAsia" w:hint="eastAsia"/>
          <w:szCs w:val="21"/>
          <w:lang w:eastAsia="zh-TW"/>
        </w:rPr>
        <w:t>（農林水産品：約</w:t>
      </w:r>
      <w:r w:rsidR="00A66B04">
        <w:rPr>
          <w:rFonts w:asciiTheme="minorEastAsia" w:eastAsiaTheme="minorEastAsia" w:hAnsiTheme="minorEastAsia" w:hint="eastAsia"/>
          <w:szCs w:val="21"/>
          <w:lang w:eastAsia="zh-TW"/>
        </w:rPr>
        <w:t>82</w:t>
      </w:r>
      <w:r w:rsidRPr="00A66B04">
        <w:rPr>
          <w:rFonts w:asciiTheme="minorEastAsia" w:eastAsiaTheme="minorEastAsia" w:hAnsiTheme="minorEastAsia" w:hint="eastAsia"/>
          <w:szCs w:val="21"/>
          <w:lang w:eastAsia="zh-TW"/>
        </w:rPr>
        <w:t>％，工業品等：</w:t>
      </w:r>
      <w:r w:rsidR="00A66B04">
        <w:rPr>
          <w:rFonts w:asciiTheme="minorEastAsia" w:eastAsiaTheme="minorEastAsia" w:hAnsiTheme="minorEastAsia" w:hint="eastAsia"/>
          <w:szCs w:val="21"/>
          <w:lang w:eastAsia="zh-TW"/>
        </w:rPr>
        <w:t>100</w:t>
      </w:r>
      <w:r w:rsidRPr="00A66B04">
        <w:rPr>
          <w:rFonts w:asciiTheme="minorEastAsia" w:eastAsiaTheme="minorEastAsia" w:hAnsiTheme="minorEastAsia" w:hint="eastAsia"/>
          <w:szCs w:val="21"/>
          <w:lang w:eastAsia="zh-TW"/>
        </w:rPr>
        <w:t>％）。</w:t>
      </w:r>
    </w:p>
    <w:p w:rsidR="000548C0" w:rsidRPr="00A66B04" w:rsidRDefault="000548C0" w:rsidP="00D1172F">
      <w:pPr>
        <w:pStyle w:val="a9"/>
        <w:numPr>
          <w:ilvl w:val="0"/>
          <w:numId w:val="40"/>
        </w:numPr>
        <w:ind w:leftChars="0"/>
        <w:rPr>
          <w:rFonts w:asciiTheme="minorEastAsia" w:eastAsiaTheme="minorEastAsia" w:hAnsiTheme="minorEastAsia"/>
          <w:szCs w:val="21"/>
        </w:rPr>
      </w:pPr>
      <w:r w:rsidRPr="00A66B04">
        <w:rPr>
          <w:rFonts w:asciiTheme="minorEastAsia" w:eastAsiaTheme="minorEastAsia" w:hAnsiTheme="minorEastAsia" w:hint="eastAsia"/>
          <w:szCs w:val="21"/>
        </w:rPr>
        <w:t>農林水産品</w:t>
      </w:r>
    </w:p>
    <w:p w:rsidR="000548C0" w:rsidRPr="00A66B04" w:rsidRDefault="000548C0" w:rsidP="00D1172F">
      <w:pPr>
        <w:pStyle w:val="a9"/>
        <w:numPr>
          <w:ilvl w:val="0"/>
          <w:numId w:val="42"/>
        </w:numPr>
        <w:ind w:leftChars="0"/>
        <w:rPr>
          <w:rFonts w:asciiTheme="minorEastAsia" w:eastAsiaTheme="minorEastAsia" w:hAnsiTheme="minorEastAsia"/>
          <w:szCs w:val="21"/>
        </w:rPr>
      </w:pPr>
      <w:r w:rsidRPr="00A66B04">
        <w:rPr>
          <w:rFonts w:asciiTheme="minorEastAsia" w:eastAsiaTheme="minorEastAsia" w:hAnsiTheme="minorEastAsia" w:hint="eastAsia"/>
          <w:szCs w:val="21"/>
        </w:rPr>
        <w:t>コメは，関税削減・撤廃等の対象から除外。</w:t>
      </w:r>
    </w:p>
    <w:p w:rsidR="000548C0" w:rsidRPr="00A66B04" w:rsidRDefault="000548C0" w:rsidP="00D1172F">
      <w:pPr>
        <w:pStyle w:val="a9"/>
        <w:numPr>
          <w:ilvl w:val="0"/>
          <w:numId w:val="42"/>
        </w:numPr>
        <w:ind w:leftChars="0"/>
        <w:rPr>
          <w:rFonts w:asciiTheme="minorEastAsia" w:eastAsiaTheme="minorEastAsia" w:hAnsiTheme="minorEastAsia"/>
          <w:szCs w:val="21"/>
        </w:rPr>
      </w:pPr>
      <w:r w:rsidRPr="00A66B04">
        <w:rPr>
          <w:rFonts w:asciiTheme="minorEastAsia" w:eastAsiaTheme="minorEastAsia" w:hAnsiTheme="minorEastAsia" w:hint="eastAsia"/>
          <w:szCs w:val="21"/>
        </w:rPr>
        <w:t>麦・乳製品の国家貿易制度，糖価調整制度，豚肉の差額関税制度は維持。関税割当てやセーフガード等の有効な措置を確保。</w:t>
      </w:r>
    </w:p>
    <w:p w:rsidR="000548C0" w:rsidRPr="00A66B04" w:rsidRDefault="000548C0" w:rsidP="00D1172F">
      <w:pPr>
        <w:pStyle w:val="a9"/>
        <w:numPr>
          <w:ilvl w:val="0"/>
          <w:numId w:val="42"/>
        </w:numPr>
        <w:ind w:leftChars="0"/>
        <w:rPr>
          <w:rFonts w:asciiTheme="minorEastAsia" w:eastAsiaTheme="minorEastAsia" w:hAnsiTheme="minorEastAsia"/>
          <w:szCs w:val="21"/>
        </w:rPr>
      </w:pPr>
      <w:r w:rsidRPr="00A66B04">
        <w:rPr>
          <w:rFonts w:asciiTheme="minorEastAsia" w:eastAsiaTheme="minorEastAsia" w:hAnsiTheme="minorEastAsia" w:hint="eastAsia"/>
          <w:szCs w:val="21"/>
        </w:rPr>
        <w:t>ソフト系チーズは関税割当てとし，枠数量は国産の生産拡大と両立可能な範囲に留めた。</w:t>
      </w:r>
    </w:p>
    <w:p w:rsidR="000548C0" w:rsidRPr="00A66B04" w:rsidRDefault="000548C0" w:rsidP="00D1172F">
      <w:pPr>
        <w:pStyle w:val="a9"/>
        <w:numPr>
          <w:ilvl w:val="0"/>
          <w:numId w:val="42"/>
        </w:numPr>
        <w:ind w:leftChars="0"/>
        <w:rPr>
          <w:rFonts w:asciiTheme="minorEastAsia" w:eastAsiaTheme="minorEastAsia" w:hAnsiTheme="minorEastAsia"/>
          <w:szCs w:val="21"/>
        </w:rPr>
      </w:pPr>
      <w:r w:rsidRPr="00A66B04">
        <w:rPr>
          <w:rFonts w:asciiTheme="minorEastAsia" w:eastAsiaTheme="minorEastAsia" w:hAnsiTheme="minorEastAsia" w:hint="eastAsia"/>
          <w:szCs w:val="21"/>
        </w:rPr>
        <w:t>牛肉は１５年の関税削減期間とセーフガードを確保。</w:t>
      </w:r>
    </w:p>
    <w:p w:rsidR="000548C0" w:rsidRPr="00A66B04" w:rsidRDefault="000548C0" w:rsidP="00D1172F">
      <w:pPr>
        <w:pStyle w:val="a9"/>
        <w:numPr>
          <w:ilvl w:val="0"/>
          <w:numId w:val="40"/>
        </w:numPr>
        <w:ind w:leftChars="0"/>
        <w:rPr>
          <w:rFonts w:asciiTheme="minorEastAsia" w:eastAsiaTheme="minorEastAsia" w:hAnsiTheme="minorEastAsia"/>
          <w:szCs w:val="21"/>
        </w:rPr>
      </w:pPr>
      <w:r w:rsidRPr="00A66B04">
        <w:rPr>
          <w:rFonts w:asciiTheme="minorEastAsia" w:eastAsiaTheme="minorEastAsia" w:hAnsiTheme="minorEastAsia" w:hint="eastAsia"/>
          <w:szCs w:val="21"/>
        </w:rPr>
        <w:t>工業製品</w:t>
      </w:r>
    </w:p>
    <w:p w:rsidR="000548C0" w:rsidRPr="00A66B04" w:rsidRDefault="000548C0" w:rsidP="00D1172F">
      <w:pPr>
        <w:pStyle w:val="a9"/>
        <w:numPr>
          <w:ilvl w:val="0"/>
          <w:numId w:val="44"/>
        </w:numPr>
        <w:ind w:leftChars="0"/>
        <w:rPr>
          <w:rFonts w:asciiTheme="minorEastAsia" w:eastAsiaTheme="minorEastAsia" w:hAnsiTheme="minorEastAsia"/>
          <w:szCs w:val="21"/>
        </w:rPr>
      </w:pPr>
      <w:r w:rsidRPr="00A66B04">
        <w:rPr>
          <w:rFonts w:asciiTheme="minorEastAsia" w:eastAsiaTheme="minorEastAsia" w:hAnsiTheme="minorEastAsia" w:hint="eastAsia"/>
          <w:szCs w:val="21"/>
        </w:rPr>
        <w:t>化学工業製品、繊維・繊維製品等：即時撤廃。</w:t>
      </w:r>
    </w:p>
    <w:p w:rsidR="000548C0" w:rsidRPr="00A66B04" w:rsidRDefault="000548C0" w:rsidP="00D1172F">
      <w:pPr>
        <w:pStyle w:val="a9"/>
        <w:numPr>
          <w:ilvl w:val="0"/>
          <w:numId w:val="44"/>
        </w:numPr>
        <w:ind w:leftChars="0"/>
        <w:rPr>
          <w:rFonts w:asciiTheme="minorEastAsia" w:eastAsiaTheme="minorEastAsia" w:hAnsiTheme="minorEastAsia" w:hint="eastAsia"/>
          <w:szCs w:val="21"/>
        </w:rPr>
      </w:pPr>
      <w:r w:rsidRPr="00A66B04">
        <w:rPr>
          <w:rFonts w:asciiTheme="minorEastAsia" w:eastAsiaTheme="minorEastAsia" w:hAnsiTheme="minorEastAsia" w:hint="eastAsia"/>
          <w:szCs w:val="21"/>
        </w:rPr>
        <w:t>皮革・履物（現行税率最高</w:t>
      </w:r>
      <w:r w:rsidRPr="00A66B04">
        <w:rPr>
          <w:rFonts w:asciiTheme="minorEastAsia" w:eastAsiaTheme="minorEastAsia" w:hAnsiTheme="minorEastAsia"/>
          <w:szCs w:val="21"/>
        </w:rPr>
        <w:t>30</w:t>
      </w:r>
      <w:r w:rsidRPr="00A66B04">
        <w:rPr>
          <w:rFonts w:asciiTheme="minorEastAsia" w:eastAsiaTheme="minorEastAsia" w:hAnsiTheme="minorEastAsia" w:hint="eastAsia"/>
          <w:szCs w:val="21"/>
        </w:rPr>
        <w:t>％）：</w:t>
      </w:r>
      <w:r w:rsidRPr="00A66B04">
        <w:rPr>
          <w:rFonts w:asciiTheme="minorEastAsia" w:eastAsiaTheme="minorEastAsia" w:hAnsiTheme="minorEastAsia"/>
          <w:szCs w:val="21"/>
        </w:rPr>
        <w:t>11</w:t>
      </w:r>
      <w:r w:rsidRPr="00A66B04">
        <w:rPr>
          <w:rFonts w:asciiTheme="minorEastAsia" w:eastAsiaTheme="minorEastAsia" w:hAnsiTheme="minorEastAsia" w:hint="eastAsia"/>
          <w:szCs w:val="21"/>
        </w:rPr>
        <w:t>年目又は</w:t>
      </w:r>
      <w:r w:rsidRPr="00A66B04">
        <w:rPr>
          <w:rFonts w:asciiTheme="minorEastAsia" w:eastAsiaTheme="minorEastAsia" w:hAnsiTheme="minorEastAsia"/>
          <w:szCs w:val="21"/>
        </w:rPr>
        <w:t>16</w:t>
      </w:r>
      <w:r w:rsidRPr="00A66B04">
        <w:rPr>
          <w:rFonts w:asciiTheme="minorEastAsia" w:eastAsiaTheme="minorEastAsia" w:hAnsiTheme="minorEastAsia" w:hint="eastAsia"/>
          <w:szCs w:val="21"/>
        </w:rPr>
        <w:t>年目に撤廃。</w:t>
      </w:r>
    </w:p>
    <w:p w:rsidR="000548C0" w:rsidRPr="00A66B04" w:rsidRDefault="00A66B04" w:rsidP="00D1172F">
      <w:pPr>
        <w:pStyle w:val="a9"/>
        <w:numPr>
          <w:ilvl w:val="0"/>
          <w:numId w:val="37"/>
        </w:numPr>
        <w:ind w:leftChars="0"/>
        <w:rPr>
          <w:rFonts w:asciiTheme="minorEastAsia" w:eastAsiaTheme="minorEastAsia" w:hAnsiTheme="minorEastAsia"/>
          <w:szCs w:val="21"/>
        </w:rPr>
      </w:pPr>
      <w:r>
        <w:rPr>
          <w:rFonts w:asciiTheme="minorEastAsia" w:eastAsiaTheme="minorEastAsia" w:hAnsiTheme="minorEastAsia"/>
          <w:szCs w:val="21"/>
        </w:rPr>
        <w:t>交渉分野</w:t>
      </w:r>
    </w:p>
    <w:p w:rsidR="000548C0" w:rsidRPr="000548C0" w:rsidRDefault="00A66B04" w:rsidP="000548C0">
      <w:pPr>
        <w:rPr>
          <w:rFonts w:asciiTheme="minorEastAsia" w:eastAsiaTheme="minorEastAsia" w:hAnsiTheme="minorEastAsia" w:hint="eastAsia"/>
          <w:szCs w:val="21"/>
        </w:rPr>
      </w:pPr>
      <w:r>
        <w:rPr>
          <w:rFonts w:asciiTheme="minorEastAsia" w:eastAsiaTheme="minorEastAsia" w:hAnsiTheme="minorEastAsia"/>
          <w:noProof/>
          <w:szCs w:val="21"/>
        </w:rPr>
        <w:drawing>
          <wp:inline distT="0" distB="0" distL="0" distR="0" wp14:anchorId="16072B40">
            <wp:extent cx="5915625" cy="3114675"/>
            <wp:effectExtent l="0" t="0" r="9525"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biLevel thresh="50000"/>
                      <a:extLst>
                        <a:ext uri="{28A0092B-C50C-407E-A947-70E740481C1C}">
                          <a14:useLocalDpi xmlns:a14="http://schemas.microsoft.com/office/drawing/2010/main" val="0"/>
                        </a:ext>
                      </a:extLst>
                    </a:blip>
                    <a:srcRect/>
                    <a:stretch>
                      <a:fillRect/>
                    </a:stretch>
                  </pic:blipFill>
                  <pic:spPr bwMode="auto">
                    <a:xfrm>
                      <a:off x="0" y="0"/>
                      <a:ext cx="5926384" cy="3120340"/>
                    </a:xfrm>
                    <a:prstGeom prst="rect">
                      <a:avLst/>
                    </a:prstGeom>
                    <a:noFill/>
                    <a:ln>
                      <a:noFill/>
                    </a:ln>
                  </pic:spPr>
                </pic:pic>
              </a:graphicData>
            </a:graphic>
          </wp:inline>
        </w:drawing>
      </w:r>
    </w:p>
    <w:p w:rsidR="00A66B04" w:rsidRDefault="00A66B04" w:rsidP="00D1172F">
      <w:pPr>
        <w:pStyle w:val="a9"/>
        <w:numPr>
          <w:ilvl w:val="0"/>
          <w:numId w:val="37"/>
        </w:numPr>
        <w:ind w:leftChars="0"/>
        <w:rPr>
          <w:rFonts w:hint="eastAsia"/>
        </w:rPr>
      </w:pPr>
      <w:r>
        <w:rPr>
          <w:rFonts w:hint="eastAsia"/>
        </w:rPr>
        <w:t>日ＥＵ・ＥＰＡの重要性</w:t>
      </w:r>
    </w:p>
    <w:p w:rsidR="00A66B04" w:rsidRDefault="00A66B04" w:rsidP="00D1172F">
      <w:pPr>
        <w:pStyle w:val="a9"/>
        <w:numPr>
          <w:ilvl w:val="0"/>
          <w:numId w:val="45"/>
        </w:numPr>
        <w:ind w:leftChars="0"/>
        <w:rPr>
          <w:rFonts w:hint="eastAsia"/>
        </w:rPr>
      </w:pPr>
      <w:r>
        <w:rPr>
          <w:rFonts w:hint="eastAsia"/>
        </w:rPr>
        <w:t>ＥＵは我が国にとって，民主主義，法の支配，基本的人権といった基本的価値を共有する重要なグローバルパートナー。また，ＥＵは総人口約５億人</w:t>
      </w:r>
      <w:r>
        <w:rPr>
          <w:rFonts w:hint="eastAsia"/>
        </w:rPr>
        <w:t>(</w:t>
      </w:r>
      <w:r>
        <w:rPr>
          <w:rFonts w:hint="eastAsia"/>
        </w:rPr>
        <w:t>日本の約４倍</w:t>
      </w:r>
      <w:r>
        <w:rPr>
          <w:rFonts w:hint="eastAsia"/>
        </w:rPr>
        <w:t>)</w:t>
      </w:r>
      <w:r>
        <w:rPr>
          <w:rFonts w:hint="eastAsia"/>
        </w:rPr>
        <w:t>，世界のＧＤＰの約２２％</w:t>
      </w:r>
      <w:r>
        <w:rPr>
          <w:rFonts w:hint="eastAsia"/>
        </w:rPr>
        <w:t>(</w:t>
      </w:r>
      <w:r>
        <w:rPr>
          <w:rFonts w:hint="eastAsia"/>
        </w:rPr>
        <w:t>同約３倍</w:t>
      </w:r>
      <w:r>
        <w:rPr>
          <w:rFonts w:hint="eastAsia"/>
        </w:rPr>
        <w:t>)</w:t>
      </w:r>
      <w:r>
        <w:rPr>
          <w:rFonts w:hint="eastAsia"/>
        </w:rPr>
        <w:t>，我が国輸出入総額の約１２％を占める我が国にとっての主要貿易・投資相手。</w:t>
      </w:r>
    </w:p>
    <w:p w:rsidR="00A66B04" w:rsidRDefault="00A66B04" w:rsidP="00D1172F">
      <w:pPr>
        <w:pStyle w:val="a9"/>
        <w:numPr>
          <w:ilvl w:val="0"/>
          <w:numId w:val="45"/>
        </w:numPr>
        <w:ind w:leftChars="0"/>
        <w:rPr>
          <w:rFonts w:hint="eastAsia"/>
        </w:rPr>
      </w:pPr>
      <w:r>
        <w:rPr>
          <w:rFonts w:hint="eastAsia"/>
        </w:rPr>
        <w:t>日ＥＵ関係の最優先課題である日ＥＵ・ＥＰＡは，戦略的パートナーシップ協定（ＳＰ</w:t>
      </w:r>
      <w:r>
        <w:rPr>
          <w:rFonts w:hint="eastAsia"/>
        </w:rPr>
        <w:lastRenderedPageBreak/>
        <w:t>Ａ）と共に，日ＥＵ関係の重要な基盤となり，両者の戦略的関係を更に強化するもの。</w:t>
      </w:r>
    </w:p>
    <w:p w:rsidR="00A66B04" w:rsidRDefault="00A66B04" w:rsidP="00D1172F">
      <w:pPr>
        <w:pStyle w:val="a9"/>
        <w:numPr>
          <w:ilvl w:val="0"/>
          <w:numId w:val="45"/>
        </w:numPr>
        <w:ind w:leftChars="0"/>
        <w:rPr>
          <w:rFonts w:hint="eastAsia"/>
        </w:rPr>
      </w:pPr>
      <w:r>
        <w:t xml:space="preserve"> </w:t>
      </w:r>
      <w:r>
        <w:rPr>
          <w:rFonts w:hint="eastAsia"/>
        </w:rPr>
        <w:t>日ＥＵ・ＥＰＡは，関税撤廃や投資ルールの整備等を通じて貿易・投資を活発化し，雇用創出，企業の競争力強化等を含む経済成長に資する。また，同ＥＰＡは，日本の成長戦略の重要な柱であり，日本企業の欧州市場進出を促進するもの。</w:t>
      </w:r>
    </w:p>
    <w:p w:rsidR="00A66B04" w:rsidRDefault="001054F4" w:rsidP="000C1943">
      <w:pPr>
        <w:ind w:left="360"/>
      </w:pPr>
      <w:r>
        <w:rPr>
          <w:noProof/>
        </w:rPr>
        <w:drawing>
          <wp:inline distT="0" distB="0" distL="0" distR="0" wp14:anchorId="21581916">
            <wp:extent cx="5576837" cy="3721735"/>
            <wp:effectExtent l="19050" t="19050" r="24130" b="1206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t="4169"/>
                    <a:stretch/>
                  </pic:blipFill>
                  <pic:spPr bwMode="auto">
                    <a:xfrm>
                      <a:off x="0" y="0"/>
                      <a:ext cx="5587957" cy="372915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A66B04" w:rsidRDefault="00A66B04" w:rsidP="000C1943">
      <w:pPr>
        <w:ind w:left="360"/>
      </w:pPr>
    </w:p>
    <w:p w:rsidR="001054F4" w:rsidRDefault="001054F4" w:rsidP="00D1172F">
      <w:pPr>
        <w:pStyle w:val="a9"/>
        <w:numPr>
          <w:ilvl w:val="0"/>
          <w:numId w:val="37"/>
        </w:numPr>
        <w:ind w:leftChars="0"/>
      </w:pPr>
      <w:r>
        <w:rPr>
          <w:rFonts w:hint="eastAsia"/>
        </w:rPr>
        <w:t>日</w:t>
      </w:r>
      <w:r>
        <w:rPr>
          <w:rFonts w:hint="eastAsia"/>
        </w:rPr>
        <w:t>EU</w:t>
      </w:r>
      <w:r>
        <w:rPr>
          <w:rFonts w:hint="eastAsia"/>
        </w:rPr>
        <w:t>貿易</w:t>
      </w:r>
    </w:p>
    <w:tbl>
      <w:tblPr>
        <w:tblW w:w="5802" w:type="dxa"/>
        <w:tblCellMar>
          <w:left w:w="0" w:type="dxa"/>
          <w:right w:w="0" w:type="dxa"/>
        </w:tblCellMar>
        <w:tblLook w:val="0420" w:firstRow="1" w:lastRow="0" w:firstColumn="0" w:lastColumn="0" w:noHBand="0" w:noVBand="1"/>
      </w:tblPr>
      <w:tblGrid>
        <w:gridCol w:w="1934"/>
        <w:gridCol w:w="1934"/>
        <w:gridCol w:w="1934"/>
      </w:tblGrid>
      <w:tr w:rsidR="001054F4" w:rsidRPr="001054F4" w:rsidTr="00D639F2">
        <w:trPr>
          <w:trHeight w:val="387"/>
        </w:trPr>
        <w:tc>
          <w:tcPr>
            <w:tcW w:w="19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054F4" w:rsidRPr="001054F4" w:rsidRDefault="00D639F2" w:rsidP="00D639F2">
            <w:pPr>
              <w:jc w:val="center"/>
              <w:rPr>
                <w:rFonts w:hint="eastAsia"/>
              </w:rPr>
            </w:pPr>
            <w:r w:rsidRPr="00D639F2">
              <w:rPr>
                <w:rFonts w:hint="eastAsia"/>
              </w:rPr>
              <w:t>（兆円）</w:t>
            </w:r>
          </w:p>
        </w:tc>
        <w:tc>
          <w:tcPr>
            <w:tcW w:w="19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054F4" w:rsidRPr="001054F4" w:rsidRDefault="001054F4" w:rsidP="00D639F2">
            <w:pPr>
              <w:jc w:val="center"/>
            </w:pPr>
            <w:r w:rsidRPr="00D639F2">
              <w:rPr>
                <w:rFonts w:hint="eastAsia"/>
                <w:b/>
                <w:bCs/>
              </w:rPr>
              <w:t>輸出</w:t>
            </w:r>
          </w:p>
        </w:tc>
        <w:tc>
          <w:tcPr>
            <w:tcW w:w="19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054F4" w:rsidRPr="001054F4" w:rsidRDefault="001054F4" w:rsidP="00D639F2">
            <w:pPr>
              <w:jc w:val="center"/>
            </w:pPr>
            <w:r w:rsidRPr="00D639F2">
              <w:rPr>
                <w:rFonts w:hint="eastAsia"/>
                <w:b/>
                <w:bCs/>
              </w:rPr>
              <w:t>輸入</w:t>
            </w:r>
          </w:p>
        </w:tc>
      </w:tr>
      <w:tr w:rsidR="001054F4" w:rsidRPr="001054F4" w:rsidTr="00D639F2">
        <w:trPr>
          <w:trHeight w:val="387"/>
        </w:trPr>
        <w:tc>
          <w:tcPr>
            <w:tcW w:w="1934"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vAlign w:val="center"/>
            <w:hideMark/>
          </w:tcPr>
          <w:p w:rsidR="001054F4" w:rsidRPr="001054F4" w:rsidRDefault="001054F4" w:rsidP="00D639F2">
            <w:pPr>
              <w:jc w:val="center"/>
            </w:pPr>
            <w:r w:rsidRPr="00D639F2">
              <w:rPr>
                <w:rFonts w:hint="eastAsia"/>
                <w:b/>
                <w:bCs/>
              </w:rPr>
              <w:t>EU</w:t>
            </w:r>
          </w:p>
        </w:tc>
        <w:tc>
          <w:tcPr>
            <w:tcW w:w="1934"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vAlign w:val="center"/>
            <w:hideMark/>
          </w:tcPr>
          <w:p w:rsidR="001054F4" w:rsidRPr="001054F4" w:rsidRDefault="001054F4" w:rsidP="00D639F2">
            <w:pPr>
              <w:jc w:val="center"/>
            </w:pPr>
            <w:r w:rsidRPr="00D639F2">
              <w:rPr>
                <w:rFonts w:hint="eastAsia"/>
                <w:b/>
                <w:bCs/>
              </w:rPr>
              <w:t>8.0</w:t>
            </w:r>
          </w:p>
        </w:tc>
        <w:tc>
          <w:tcPr>
            <w:tcW w:w="1934"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vAlign w:val="center"/>
            <w:hideMark/>
          </w:tcPr>
          <w:p w:rsidR="001054F4" w:rsidRPr="001054F4" w:rsidRDefault="001054F4" w:rsidP="00D639F2">
            <w:pPr>
              <w:jc w:val="center"/>
            </w:pPr>
            <w:r w:rsidRPr="00D639F2">
              <w:rPr>
                <w:rFonts w:hint="eastAsia"/>
                <w:b/>
                <w:bCs/>
              </w:rPr>
              <w:t>8.1</w:t>
            </w:r>
          </w:p>
        </w:tc>
      </w:tr>
      <w:tr w:rsidR="001054F4" w:rsidRPr="001054F4" w:rsidTr="00D639F2">
        <w:trPr>
          <w:trHeight w:val="387"/>
        </w:trPr>
        <w:tc>
          <w:tcPr>
            <w:tcW w:w="19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054F4" w:rsidRPr="001054F4" w:rsidRDefault="001054F4" w:rsidP="00D639F2">
            <w:pPr>
              <w:jc w:val="center"/>
            </w:pPr>
            <w:r w:rsidRPr="00D639F2">
              <w:rPr>
                <w:rFonts w:hint="eastAsia"/>
                <w:b/>
                <w:bCs/>
              </w:rPr>
              <w:t>米国</w:t>
            </w:r>
          </w:p>
        </w:tc>
        <w:tc>
          <w:tcPr>
            <w:tcW w:w="19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054F4" w:rsidRPr="001054F4" w:rsidRDefault="001054F4" w:rsidP="00D639F2">
            <w:pPr>
              <w:jc w:val="center"/>
            </w:pPr>
            <w:r w:rsidRPr="00D639F2">
              <w:rPr>
                <w:rFonts w:hint="eastAsia"/>
                <w:b/>
                <w:bCs/>
              </w:rPr>
              <w:t>14.1</w:t>
            </w:r>
          </w:p>
        </w:tc>
        <w:tc>
          <w:tcPr>
            <w:tcW w:w="19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054F4" w:rsidRPr="001054F4" w:rsidRDefault="001054F4" w:rsidP="00D639F2">
            <w:pPr>
              <w:jc w:val="center"/>
            </w:pPr>
            <w:r w:rsidRPr="00D639F2">
              <w:rPr>
                <w:rFonts w:hint="eastAsia"/>
                <w:b/>
                <w:bCs/>
              </w:rPr>
              <w:t>7.5</w:t>
            </w:r>
          </w:p>
        </w:tc>
      </w:tr>
      <w:tr w:rsidR="001054F4" w:rsidRPr="001054F4" w:rsidTr="00D639F2">
        <w:trPr>
          <w:trHeight w:val="387"/>
        </w:trPr>
        <w:tc>
          <w:tcPr>
            <w:tcW w:w="19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054F4" w:rsidRPr="001054F4" w:rsidRDefault="001054F4" w:rsidP="00D639F2">
            <w:pPr>
              <w:jc w:val="center"/>
            </w:pPr>
            <w:r w:rsidRPr="00D639F2">
              <w:rPr>
                <w:rFonts w:hint="eastAsia"/>
                <w:b/>
                <w:bCs/>
              </w:rPr>
              <w:t>中国</w:t>
            </w:r>
          </w:p>
        </w:tc>
        <w:tc>
          <w:tcPr>
            <w:tcW w:w="19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054F4" w:rsidRPr="001054F4" w:rsidRDefault="001054F4" w:rsidP="00D639F2">
            <w:pPr>
              <w:jc w:val="center"/>
            </w:pPr>
            <w:r w:rsidRPr="00D639F2">
              <w:rPr>
                <w:rFonts w:hint="eastAsia"/>
                <w:b/>
                <w:bCs/>
              </w:rPr>
              <w:t>12.8</w:t>
            </w:r>
          </w:p>
        </w:tc>
        <w:tc>
          <w:tcPr>
            <w:tcW w:w="19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054F4" w:rsidRPr="001054F4" w:rsidRDefault="001054F4" w:rsidP="00D639F2">
            <w:pPr>
              <w:jc w:val="center"/>
            </w:pPr>
            <w:r w:rsidRPr="00D639F2">
              <w:rPr>
                <w:rFonts w:hint="eastAsia"/>
                <w:b/>
                <w:bCs/>
              </w:rPr>
              <w:t>17.1</w:t>
            </w:r>
          </w:p>
        </w:tc>
      </w:tr>
    </w:tbl>
    <w:p w:rsidR="001054F4" w:rsidRDefault="001054F4" w:rsidP="001054F4">
      <w:pPr>
        <w:pStyle w:val="a9"/>
        <w:ind w:leftChars="0" w:left="420"/>
      </w:pPr>
    </w:p>
    <w:p w:rsidR="00343D1A" w:rsidRPr="00343D1A" w:rsidRDefault="00343D1A" w:rsidP="00D1172F">
      <w:pPr>
        <w:pStyle w:val="a9"/>
        <w:numPr>
          <w:ilvl w:val="0"/>
          <w:numId w:val="37"/>
        </w:numPr>
        <w:ind w:leftChars="0"/>
        <w:rPr>
          <w:lang w:eastAsia="zh-TW"/>
        </w:rPr>
      </w:pPr>
      <w:r w:rsidRPr="00343D1A">
        <w:rPr>
          <w:rFonts w:hint="eastAsia"/>
          <w:lang w:eastAsia="zh-TW"/>
        </w:rPr>
        <w:t>日韓対欧州自動車輸出比較</w:t>
      </w:r>
    </w:p>
    <w:p w:rsidR="00343D1A" w:rsidRDefault="00343D1A" w:rsidP="00343D1A">
      <w:pPr>
        <w:pStyle w:val="a9"/>
        <w:ind w:leftChars="0" w:left="420"/>
        <w:rPr>
          <w:rFonts w:eastAsia="PMingLiU"/>
          <w:lang w:eastAsia="zh-TW"/>
        </w:rPr>
      </w:pPr>
      <w:r w:rsidRPr="00343D1A">
        <w:rPr>
          <w:rFonts w:eastAsia="PMingLiU" w:hint="eastAsia"/>
          <w:lang w:eastAsia="zh-TW"/>
        </w:rPr>
        <w:t>2011</w:t>
      </w:r>
      <w:r w:rsidRPr="00343D1A">
        <w:rPr>
          <w:rFonts w:eastAsia="PMingLiU" w:hint="eastAsia"/>
          <w:lang w:eastAsia="zh-TW"/>
        </w:rPr>
        <w:t>年</w:t>
      </w:r>
      <w:r w:rsidRPr="00343D1A">
        <w:rPr>
          <w:rFonts w:eastAsia="PMingLiU" w:hint="eastAsia"/>
          <w:lang w:eastAsia="zh-TW"/>
        </w:rPr>
        <w:t>EU-</w:t>
      </w:r>
      <w:r w:rsidRPr="00343D1A">
        <w:rPr>
          <w:rFonts w:eastAsia="PMingLiU" w:hint="eastAsia"/>
          <w:lang w:eastAsia="zh-TW"/>
        </w:rPr>
        <w:t>韓国</w:t>
      </w:r>
      <w:r w:rsidRPr="00343D1A">
        <w:rPr>
          <w:rFonts w:eastAsia="PMingLiU" w:hint="eastAsia"/>
          <w:lang w:eastAsia="zh-TW"/>
        </w:rPr>
        <w:t>FTA</w:t>
      </w:r>
      <w:r w:rsidRPr="00343D1A">
        <w:rPr>
          <w:rFonts w:eastAsia="PMingLiU" w:hint="eastAsia"/>
          <w:lang w:eastAsia="zh-TW"/>
        </w:rPr>
        <w:t xml:space="preserve">発効　</w:t>
      </w:r>
      <w:r>
        <w:rPr>
          <w:rFonts w:ascii="ＭＳ 明朝" w:hAnsi="ＭＳ 明朝" w:cs="ＭＳ 明朝" w:hint="eastAsia"/>
          <w:lang w:eastAsia="zh-TW"/>
        </w:rPr>
        <w:t>⇒</w:t>
      </w:r>
      <w:r w:rsidRPr="00343D1A">
        <w:rPr>
          <w:rFonts w:eastAsia="PMingLiU" w:hint="eastAsia"/>
          <w:lang w:eastAsia="zh-TW"/>
        </w:rPr>
        <w:t>2016</w:t>
      </w:r>
      <w:r w:rsidRPr="00343D1A">
        <w:rPr>
          <w:rFonts w:eastAsia="PMingLiU" w:hint="eastAsia"/>
          <w:lang w:eastAsia="zh-TW"/>
        </w:rPr>
        <w:t>年自動車関税撤廃</w:t>
      </w:r>
    </w:p>
    <w:tbl>
      <w:tblPr>
        <w:tblStyle w:val="ad"/>
        <w:tblW w:w="0" w:type="auto"/>
        <w:tblInd w:w="420" w:type="dxa"/>
        <w:tblLook w:val="04A0" w:firstRow="1" w:lastRow="0" w:firstColumn="1" w:lastColumn="0" w:noHBand="0" w:noVBand="1"/>
      </w:tblPr>
      <w:tblGrid>
        <w:gridCol w:w="2268"/>
        <w:gridCol w:w="2268"/>
        <w:gridCol w:w="2269"/>
      </w:tblGrid>
      <w:tr w:rsidR="00343D1A" w:rsidTr="00343D1A">
        <w:trPr>
          <w:trHeight w:val="380"/>
        </w:trPr>
        <w:tc>
          <w:tcPr>
            <w:tcW w:w="2268" w:type="dxa"/>
          </w:tcPr>
          <w:p w:rsidR="00343D1A" w:rsidRPr="00343D1A" w:rsidRDefault="00343D1A" w:rsidP="00343D1A">
            <w:pPr>
              <w:pStyle w:val="a9"/>
              <w:ind w:leftChars="0" w:left="0"/>
              <w:jc w:val="center"/>
              <w:rPr>
                <w:rFonts w:asciiTheme="minorEastAsia" w:eastAsiaTheme="minorEastAsia" w:hAnsiTheme="minorEastAsia"/>
                <w:b/>
                <w:lang w:eastAsia="zh-TW"/>
              </w:rPr>
            </w:pPr>
          </w:p>
        </w:tc>
        <w:tc>
          <w:tcPr>
            <w:tcW w:w="2268" w:type="dxa"/>
          </w:tcPr>
          <w:p w:rsidR="00343D1A" w:rsidRPr="00343D1A" w:rsidRDefault="00343D1A" w:rsidP="00343D1A">
            <w:pPr>
              <w:pStyle w:val="a9"/>
              <w:ind w:leftChars="0" w:left="0"/>
              <w:jc w:val="center"/>
              <w:rPr>
                <w:rFonts w:asciiTheme="minorEastAsia" w:eastAsiaTheme="minorEastAsia" w:hAnsiTheme="minorEastAsia" w:hint="eastAsia"/>
                <w:b/>
                <w:lang w:eastAsia="zh-TW"/>
              </w:rPr>
            </w:pPr>
            <w:r w:rsidRPr="00343D1A">
              <w:rPr>
                <w:rFonts w:asciiTheme="minorEastAsia" w:eastAsiaTheme="minorEastAsia" w:hAnsiTheme="minorEastAsia"/>
                <w:b/>
                <w:lang w:eastAsia="zh-TW"/>
              </w:rPr>
              <w:t>日本</w:t>
            </w:r>
          </w:p>
        </w:tc>
        <w:tc>
          <w:tcPr>
            <w:tcW w:w="2269" w:type="dxa"/>
          </w:tcPr>
          <w:p w:rsidR="00343D1A" w:rsidRPr="00343D1A" w:rsidRDefault="00343D1A" w:rsidP="00343D1A">
            <w:pPr>
              <w:pStyle w:val="a9"/>
              <w:ind w:leftChars="0" w:left="0"/>
              <w:jc w:val="center"/>
              <w:rPr>
                <w:rFonts w:asciiTheme="minorEastAsia" w:eastAsiaTheme="minorEastAsia" w:hAnsiTheme="minorEastAsia"/>
                <w:b/>
                <w:lang w:eastAsia="zh-TW"/>
              </w:rPr>
            </w:pPr>
            <w:r w:rsidRPr="00343D1A">
              <w:rPr>
                <w:rFonts w:asciiTheme="minorEastAsia" w:eastAsiaTheme="minorEastAsia" w:hAnsiTheme="minorEastAsia"/>
                <w:b/>
                <w:lang w:eastAsia="zh-TW"/>
              </w:rPr>
              <w:t>韓国</w:t>
            </w:r>
          </w:p>
        </w:tc>
      </w:tr>
      <w:tr w:rsidR="00343D1A" w:rsidRPr="00343D1A" w:rsidTr="00343D1A">
        <w:trPr>
          <w:trHeight w:val="380"/>
        </w:trPr>
        <w:tc>
          <w:tcPr>
            <w:tcW w:w="2268" w:type="dxa"/>
            <w:hideMark/>
          </w:tcPr>
          <w:p w:rsidR="00343D1A" w:rsidRPr="00343D1A" w:rsidRDefault="00343D1A" w:rsidP="00343D1A">
            <w:pPr>
              <w:pStyle w:val="a9"/>
              <w:rPr>
                <w:rFonts w:asciiTheme="minorEastAsia" w:eastAsiaTheme="minorEastAsia" w:hAnsiTheme="minorEastAsia"/>
                <w:b/>
                <w:lang w:eastAsia="zh-TW"/>
              </w:rPr>
            </w:pPr>
            <w:r w:rsidRPr="00343D1A">
              <w:rPr>
                <w:rFonts w:asciiTheme="minorEastAsia" w:eastAsiaTheme="minorEastAsia" w:hAnsiTheme="minorEastAsia"/>
                <w:b/>
                <w:bCs/>
                <w:lang w:eastAsia="zh-TW"/>
              </w:rPr>
              <w:t>2009年</w:t>
            </w:r>
          </w:p>
        </w:tc>
        <w:tc>
          <w:tcPr>
            <w:tcW w:w="2268" w:type="dxa"/>
            <w:hideMark/>
          </w:tcPr>
          <w:p w:rsidR="00343D1A" w:rsidRPr="00343D1A" w:rsidRDefault="00343D1A" w:rsidP="00343D1A">
            <w:pPr>
              <w:jc w:val="center"/>
              <w:rPr>
                <w:rFonts w:asciiTheme="minorEastAsia" w:eastAsiaTheme="minorEastAsia" w:hAnsiTheme="minorEastAsia"/>
                <w:b/>
                <w:lang w:eastAsia="zh-TW"/>
              </w:rPr>
            </w:pPr>
            <w:r w:rsidRPr="00343D1A">
              <w:rPr>
                <w:rFonts w:asciiTheme="minorEastAsia" w:eastAsiaTheme="minorEastAsia" w:hAnsiTheme="minorEastAsia"/>
                <w:b/>
                <w:bCs/>
                <w:lang w:eastAsia="zh-TW"/>
              </w:rPr>
              <w:t>約70万台</w:t>
            </w:r>
          </w:p>
        </w:tc>
        <w:tc>
          <w:tcPr>
            <w:tcW w:w="2269" w:type="dxa"/>
            <w:hideMark/>
          </w:tcPr>
          <w:p w:rsidR="00343D1A" w:rsidRPr="00343D1A" w:rsidRDefault="00343D1A" w:rsidP="00343D1A">
            <w:pPr>
              <w:jc w:val="center"/>
              <w:rPr>
                <w:rFonts w:asciiTheme="minorEastAsia" w:eastAsiaTheme="minorEastAsia" w:hAnsiTheme="minorEastAsia"/>
                <w:b/>
                <w:lang w:eastAsia="zh-TW"/>
              </w:rPr>
            </w:pPr>
            <w:r w:rsidRPr="00343D1A">
              <w:rPr>
                <w:rFonts w:asciiTheme="minorEastAsia" w:eastAsiaTheme="minorEastAsia" w:hAnsiTheme="minorEastAsia"/>
                <w:b/>
                <w:bCs/>
                <w:lang w:eastAsia="zh-TW"/>
              </w:rPr>
              <w:t>約35万台</w:t>
            </w:r>
          </w:p>
        </w:tc>
      </w:tr>
      <w:tr w:rsidR="00343D1A" w:rsidRPr="00343D1A" w:rsidTr="00343D1A">
        <w:trPr>
          <w:trHeight w:val="380"/>
        </w:trPr>
        <w:tc>
          <w:tcPr>
            <w:tcW w:w="2268" w:type="dxa"/>
            <w:hideMark/>
          </w:tcPr>
          <w:p w:rsidR="00343D1A" w:rsidRPr="00343D1A" w:rsidRDefault="00343D1A" w:rsidP="00343D1A">
            <w:pPr>
              <w:pStyle w:val="a9"/>
              <w:rPr>
                <w:rFonts w:asciiTheme="minorEastAsia" w:eastAsiaTheme="minorEastAsia" w:hAnsiTheme="minorEastAsia"/>
                <w:b/>
                <w:lang w:eastAsia="zh-TW"/>
              </w:rPr>
            </w:pPr>
            <w:r w:rsidRPr="00343D1A">
              <w:rPr>
                <w:rFonts w:asciiTheme="minorEastAsia" w:eastAsiaTheme="minorEastAsia" w:hAnsiTheme="minorEastAsia"/>
                <w:b/>
                <w:bCs/>
                <w:lang w:eastAsia="zh-TW"/>
              </w:rPr>
              <w:t>2016年</w:t>
            </w:r>
          </w:p>
        </w:tc>
        <w:tc>
          <w:tcPr>
            <w:tcW w:w="2268" w:type="dxa"/>
            <w:hideMark/>
          </w:tcPr>
          <w:p w:rsidR="00343D1A" w:rsidRPr="00343D1A" w:rsidRDefault="00343D1A" w:rsidP="00343D1A">
            <w:pPr>
              <w:jc w:val="center"/>
              <w:rPr>
                <w:rFonts w:asciiTheme="minorEastAsia" w:eastAsiaTheme="minorEastAsia" w:hAnsiTheme="minorEastAsia"/>
                <w:b/>
                <w:lang w:eastAsia="zh-TW"/>
              </w:rPr>
            </w:pPr>
            <w:r w:rsidRPr="00343D1A">
              <w:rPr>
                <w:rFonts w:asciiTheme="minorEastAsia" w:eastAsiaTheme="minorEastAsia" w:hAnsiTheme="minorEastAsia"/>
                <w:b/>
                <w:bCs/>
                <w:lang w:eastAsia="zh-TW"/>
              </w:rPr>
              <w:t>約60万台</w:t>
            </w:r>
          </w:p>
        </w:tc>
        <w:tc>
          <w:tcPr>
            <w:tcW w:w="2269" w:type="dxa"/>
            <w:hideMark/>
          </w:tcPr>
          <w:p w:rsidR="00343D1A" w:rsidRPr="00343D1A" w:rsidRDefault="00343D1A" w:rsidP="00343D1A">
            <w:pPr>
              <w:jc w:val="center"/>
              <w:rPr>
                <w:rFonts w:asciiTheme="minorEastAsia" w:eastAsiaTheme="minorEastAsia" w:hAnsiTheme="minorEastAsia"/>
                <w:b/>
                <w:lang w:eastAsia="zh-TW"/>
              </w:rPr>
            </w:pPr>
            <w:r w:rsidRPr="00343D1A">
              <w:rPr>
                <w:rFonts w:asciiTheme="minorEastAsia" w:eastAsiaTheme="minorEastAsia" w:hAnsiTheme="minorEastAsia"/>
                <w:b/>
                <w:bCs/>
                <w:lang w:eastAsia="zh-TW"/>
              </w:rPr>
              <w:t>約40万台</w:t>
            </w:r>
          </w:p>
        </w:tc>
      </w:tr>
    </w:tbl>
    <w:p w:rsidR="00343D1A" w:rsidRDefault="00343D1A" w:rsidP="00343D1A">
      <w:pPr>
        <w:pStyle w:val="a9"/>
        <w:ind w:leftChars="0" w:left="420"/>
        <w:rPr>
          <w:rFonts w:eastAsia="PMingLiU"/>
          <w:lang w:eastAsia="zh-TW"/>
        </w:rPr>
      </w:pPr>
    </w:p>
    <w:p w:rsidR="00343D1A" w:rsidRDefault="00343D1A" w:rsidP="00D1172F">
      <w:pPr>
        <w:pStyle w:val="a9"/>
        <w:numPr>
          <w:ilvl w:val="0"/>
          <w:numId w:val="37"/>
        </w:numPr>
        <w:ind w:leftChars="0"/>
        <w:rPr>
          <w:rFonts w:eastAsia="PMingLiU"/>
        </w:rPr>
      </w:pPr>
      <w:r w:rsidRPr="00343D1A">
        <w:rPr>
          <w:rFonts w:eastAsia="PMingLiU" w:hint="eastAsia"/>
        </w:rPr>
        <w:lastRenderedPageBreak/>
        <w:t>国内自動車メーカの欧州販売実績</w:t>
      </w:r>
      <w:r>
        <w:rPr>
          <w:rFonts w:eastAsia="PMingLiU" w:hint="eastAsia"/>
        </w:rPr>
        <w:t>（</w:t>
      </w:r>
      <w:r w:rsidRPr="00343D1A">
        <w:rPr>
          <w:rFonts w:eastAsia="PMingLiU" w:hint="eastAsia"/>
        </w:rPr>
        <w:t>（</w:t>
      </w:r>
      <w:r w:rsidRPr="00343D1A">
        <w:rPr>
          <w:rFonts w:eastAsia="PMingLiU" w:hint="eastAsia"/>
        </w:rPr>
        <w:t>2017</w:t>
      </w:r>
      <w:r w:rsidRPr="00343D1A">
        <w:rPr>
          <w:rFonts w:eastAsia="PMingLiU" w:hint="eastAsia"/>
        </w:rPr>
        <w:t>年</w:t>
      </w:r>
      <w:r w:rsidRPr="00343D1A">
        <w:rPr>
          <w:rFonts w:eastAsia="PMingLiU" w:hint="eastAsia"/>
        </w:rPr>
        <w:t>3</w:t>
      </w:r>
      <w:r w:rsidRPr="00343D1A">
        <w:rPr>
          <w:rFonts w:eastAsia="PMingLiU" w:hint="eastAsia"/>
        </w:rPr>
        <w:t>月期）</w:t>
      </w:r>
    </w:p>
    <w:tbl>
      <w:tblPr>
        <w:tblStyle w:val="ad"/>
        <w:tblW w:w="6516" w:type="dxa"/>
        <w:tblLayout w:type="fixed"/>
        <w:tblLook w:val="0420" w:firstRow="1" w:lastRow="0" w:firstColumn="0" w:lastColumn="0" w:noHBand="0" w:noVBand="1"/>
      </w:tblPr>
      <w:tblGrid>
        <w:gridCol w:w="1408"/>
        <w:gridCol w:w="2556"/>
        <w:gridCol w:w="2552"/>
      </w:tblGrid>
      <w:tr w:rsidR="00343D1A" w:rsidRPr="00343D1A" w:rsidTr="00343D1A">
        <w:trPr>
          <w:trHeight w:val="492"/>
        </w:trPr>
        <w:tc>
          <w:tcPr>
            <w:tcW w:w="1408" w:type="dxa"/>
            <w:hideMark/>
          </w:tcPr>
          <w:p w:rsidR="00343D1A" w:rsidRPr="00343D1A" w:rsidRDefault="00343D1A" w:rsidP="00343D1A">
            <w:pPr>
              <w:widowControl/>
              <w:jc w:val="center"/>
              <w:rPr>
                <w:rFonts w:asciiTheme="minorEastAsia" w:eastAsiaTheme="minorEastAsia" w:hAnsiTheme="minorEastAsia" w:cs="Arial"/>
                <w:kern w:val="0"/>
                <w:szCs w:val="21"/>
              </w:rPr>
            </w:pPr>
            <w:r w:rsidRPr="00343D1A">
              <w:rPr>
                <w:rFonts w:asciiTheme="minorEastAsia" w:eastAsiaTheme="minorEastAsia" w:hAnsiTheme="minorEastAsia" w:cs="Arial"/>
                <w:bCs/>
                <w:kern w:val="24"/>
                <w:szCs w:val="21"/>
                <w:eastAsianLayout w:id="1708909837"/>
              </w:rPr>
              <w:t>会社名</w:t>
            </w:r>
          </w:p>
        </w:tc>
        <w:tc>
          <w:tcPr>
            <w:tcW w:w="2556" w:type="dxa"/>
            <w:hideMark/>
          </w:tcPr>
          <w:p w:rsidR="00343D1A" w:rsidRPr="00343D1A" w:rsidRDefault="00343D1A" w:rsidP="00343D1A">
            <w:pPr>
              <w:widowControl/>
              <w:jc w:val="center"/>
              <w:rPr>
                <w:rFonts w:asciiTheme="minorEastAsia" w:eastAsiaTheme="minorEastAsia" w:hAnsiTheme="minorEastAsia" w:cs="Arial"/>
                <w:kern w:val="0"/>
                <w:szCs w:val="21"/>
              </w:rPr>
            </w:pPr>
            <w:r w:rsidRPr="00343D1A">
              <w:rPr>
                <w:rFonts w:asciiTheme="minorEastAsia" w:eastAsiaTheme="minorEastAsia" w:hAnsiTheme="minorEastAsia" w:cs="Arial"/>
                <w:bCs/>
                <w:kern w:val="24"/>
                <w:szCs w:val="21"/>
                <w:eastAsianLayout w:id="1708909838"/>
              </w:rPr>
              <w:t>販売実績</w:t>
            </w:r>
            <w:r w:rsidRPr="00343D1A">
              <w:rPr>
                <w:rFonts w:asciiTheme="minorEastAsia" w:eastAsiaTheme="minorEastAsia" w:hAnsiTheme="minorEastAsia" w:cs="Arial"/>
                <w:bCs/>
                <w:kern w:val="24"/>
                <w:szCs w:val="21"/>
                <w:eastAsianLayout w:id="1708909840"/>
              </w:rPr>
              <w:t>（万台）</w:t>
            </w:r>
          </w:p>
        </w:tc>
        <w:tc>
          <w:tcPr>
            <w:tcW w:w="2552" w:type="dxa"/>
            <w:hideMark/>
          </w:tcPr>
          <w:p w:rsidR="00343D1A" w:rsidRDefault="00343D1A" w:rsidP="00343D1A">
            <w:pPr>
              <w:widowControl/>
              <w:ind w:right="-108"/>
              <w:jc w:val="center"/>
              <w:rPr>
                <w:rFonts w:asciiTheme="minorEastAsia" w:eastAsiaTheme="minorEastAsia" w:hAnsiTheme="minorEastAsia" w:cs="Arial"/>
                <w:bCs/>
                <w:kern w:val="24"/>
                <w:szCs w:val="21"/>
              </w:rPr>
            </w:pPr>
            <w:r w:rsidRPr="00343D1A">
              <w:rPr>
                <w:rFonts w:asciiTheme="minorEastAsia" w:eastAsiaTheme="minorEastAsia" w:hAnsiTheme="minorEastAsia" w:cs="Arial"/>
                <w:bCs/>
                <w:kern w:val="24"/>
                <w:szCs w:val="21"/>
                <w:eastAsianLayout w:id="1708909824"/>
              </w:rPr>
              <w:t>世界販売に占める</w:t>
            </w:r>
          </w:p>
          <w:p w:rsidR="00343D1A" w:rsidRPr="00343D1A" w:rsidRDefault="00343D1A" w:rsidP="00343D1A">
            <w:pPr>
              <w:widowControl/>
              <w:ind w:right="-108"/>
              <w:jc w:val="center"/>
              <w:rPr>
                <w:rFonts w:asciiTheme="minorEastAsia" w:eastAsiaTheme="minorEastAsia" w:hAnsiTheme="minorEastAsia" w:cs="Arial"/>
                <w:kern w:val="0"/>
                <w:szCs w:val="21"/>
              </w:rPr>
            </w:pPr>
            <w:r w:rsidRPr="00343D1A">
              <w:rPr>
                <w:rFonts w:asciiTheme="minorEastAsia" w:eastAsiaTheme="minorEastAsia" w:hAnsiTheme="minorEastAsia" w:cs="Arial"/>
                <w:bCs/>
                <w:kern w:val="24"/>
                <w:szCs w:val="21"/>
                <w:eastAsianLayout w:id="1708909825"/>
              </w:rPr>
              <w:t>欧州比率（％）</w:t>
            </w:r>
          </w:p>
        </w:tc>
      </w:tr>
      <w:tr w:rsidR="00343D1A" w:rsidRPr="00343D1A" w:rsidTr="00343D1A">
        <w:trPr>
          <w:trHeight w:val="184"/>
        </w:trPr>
        <w:tc>
          <w:tcPr>
            <w:tcW w:w="1408" w:type="dxa"/>
            <w:hideMark/>
          </w:tcPr>
          <w:p w:rsidR="00343D1A" w:rsidRPr="00343D1A" w:rsidRDefault="00343D1A" w:rsidP="00343D1A">
            <w:pPr>
              <w:widowControl/>
              <w:jc w:val="center"/>
              <w:rPr>
                <w:rFonts w:asciiTheme="minorEastAsia" w:eastAsiaTheme="minorEastAsia" w:hAnsiTheme="minorEastAsia" w:cs="Arial"/>
                <w:kern w:val="0"/>
                <w:szCs w:val="21"/>
              </w:rPr>
            </w:pPr>
            <w:r w:rsidRPr="00343D1A">
              <w:rPr>
                <w:rFonts w:asciiTheme="minorEastAsia" w:eastAsiaTheme="minorEastAsia" w:hAnsiTheme="minorEastAsia" w:cs="Arial"/>
                <w:color w:val="000000"/>
                <w:kern w:val="24"/>
                <w:szCs w:val="21"/>
                <w:eastAsianLayout w:id="1708909826"/>
              </w:rPr>
              <w:t>トヨタ</w:t>
            </w:r>
          </w:p>
        </w:tc>
        <w:tc>
          <w:tcPr>
            <w:tcW w:w="2556" w:type="dxa"/>
            <w:hideMark/>
          </w:tcPr>
          <w:p w:rsidR="00343D1A" w:rsidRPr="00343D1A" w:rsidRDefault="00343D1A" w:rsidP="00343D1A">
            <w:pPr>
              <w:widowControl/>
              <w:jc w:val="center"/>
              <w:rPr>
                <w:rFonts w:asciiTheme="minorEastAsia" w:eastAsiaTheme="minorEastAsia" w:hAnsiTheme="minorEastAsia" w:cs="Arial"/>
                <w:kern w:val="0"/>
                <w:szCs w:val="21"/>
              </w:rPr>
            </w:pPr>
            <w:r w:rsidRPr="00343D1A">
              <w:rPr>
                <w:rFonts w:asciiTheme="minorEastAsia" w:eastAsiaTheme="minorEastAsia" w:hAnsiTheme="minorEastAsia" w:cs="Calibri"/>
                <w:color w:val="000000"/>
                <w:kern w:val="24"/>
                <w:szCs w:val="21"/>
                <w:eastAsianLayout w:id="1708909827"/>
              </w:rPr>
              <w:t>92.5</w:t>
            </w:r>
          </w:p>
        </w:tc>
        <w:tc>
          <w:tcPr>
            <w:tcW w:w="2552" w:type="dxa"/>
            <w:hideMark/>
          </w:tcPr>
          <w:p w:rsidR="00343D1A" w:rsidRPr="00343D1A" w:rsidRDefault="00343D1A" w:rsidP="00343D1A">
            <w:pPr>
              <w:widowControl/>
              <w:ind w:right="459"/>
              <w:jc w:val="center"/>
              <w:rPr>
                <w:rFonts w:asciiTheme="minorEastAsia" w:eastAsiaTheme="minorEastAsia" w:hAnsiTheme="minorEastAsia" w:cs="Arial"/>
                <w:kern w:val="0"/>
                <w:szCs w:val="21"/>
              </w:rPr>
            </w:pPr>
            <w:r w:rsidRPr="00343D1A">
              <w:rPr>
                <w:rFonts w:asciiTheme="minorEastAsia" w:eastAsiaTheme="minorEastAsia" w:hAnsiTheme="minorEastAsia" w:cs="Calibri"/>
                <w:color w:val="000000"/>
                <w:kern w:val="24"/>
                <w:szCs w:val="21"/>
                <w:eastAsianLayout w:id="1708909828"/>
              </w:rPr>
              <w:t>10.3</w:t>
            </w:r>
          </w:p>
        </w:tc>
      </w:tr>
      <w:tr w:rsidR="00343D1A" w:rsidRPr="00343D1A" w:rsidTr="00343D1A">
        <w:trPr>
          <w:trHeight w:val="90"/>
        </w:trPr>
        <w:tc>
          <w:tcPr>
            <w:tcW w:w="1408" w:type="dxa"/>
            <w:hideMark/>
          </w:tcPr>
          <w:p w:rsidR="00343D1A" w:rsidRPr="00343D1A" w:rsidRDefault="00343D1A" w:rsidP="00343D1A">
            <w:pPr>
              <w:widowControl/>
              <w:jc w:val="center"/>
              <w:rPr>
                <w:rFonts w:asciiTheme="minorEastAsia" w:eastAsiaTheme="minorEastAsia" w:hAnsiTheme="minorEastAsia" w:cs="Arial"/>
                <w:kern w:val="0"/>
                <w:szCs w:val="21"/>
              </w:rPr>
            </w:pPr>
            <w:r w:rsidRPr="00343D1A">
              <w:rPr>
                <w:rFonts w:asciiTheme="minorEastAsia" w:eastAsiaTheme="minorEastAsia" w:hAnsiTheme="minorEastAsia" w:cs="Arial"/>
                <w:color w:val="000000"/>
                <w:kern w:val="24"/>
                <w:szCs w:val="21"/>
                <w:eastAsianLayout w:id="1708909829"/>
              </w:rPr>
              <w:t>日産</w:t>
            </w:r>
          </w:p>
        </w:tc>
        <w:tc>
          <w:tcPr>
            <w:tcW w:w="2556" w:type="dxa"/>
            <w:hideMark/>
          </w:tcPr>
          <w:p w:rsidR="00343D1A" w:rsidRPr="00343D1A" w:rsidRDefault="00343D1A" w:rsidP="00343D1A">
            <w:pPr>
              <w:widowControl/>
              <w:jc w:val="center"/>
              <w:rPr>
                <w:rFonts w:asciiTheme="minorEastAsia" w:eastAsiaTheme="minorEastAsia" w:hAnsiTheme="minorEastAsia" w:cs="Arial"/>
                <w:kern w:val="0"/>
                <w:szCs w:val="21"/>
              </w:rPr>
            </w:pPr>
            <w:r w:rsidRPr="00343D1A">
              <w:rPr>
                <w:rFonts w:asciiTheme="minorEastAsia" w:eastAsiaTheme="minorEastAsia" w:hAnsiTheme="minorEastAsia" w:cs="Calibri"/>
                <w:color w:val="000000"/>
                <w:kern w:val="24"/>
                <w:szCs w:val="21"/>
                <w:eastAsianLayout w:id="1708909830"/>
              </w:rPr>
              <w:t>77.6</w:t>
            </w:r>
          </w:p>
        </w:tc>
        <w:tc>
          <w:tcPr>
            <w:tcW w:w="2552" w:type="dxa"/>
            <w:hideMark/>
          </w:tcPr>
          <w:p w:rsidR="00343D1A" w:rsidRPr="00343D1A" w:rsidRDefault="00343D1A" w:rsidP="00343D1A">
            <w:pPr>
              <w:widowControl/>
              <w:tabs>
                <w:tab w:val="left" w:pos="1129"/>
              </w:tabs>
              <w:ind w:right="459"/>
              <w:jc w:val="center"/>
              <w:rPr>
                <w:rFonts w:asciiTheme="minorEastAsia" w:eastAsiaTheme="minorEastAsia" w:hAnsiTheme="minorEastAsia" w:cs="Arial"/>
                <w:kern w:val="0"/>
                <w:szCs w:val="21"/>
              </w:rPr>
            </w:pPr>
            <w:r w:rsidRPr="00343D1A">
              <w:rPr>
                <w:rFonts w:asciiTheme="minorEastAsia" w:eastAsiaTheme="minorEastAsia" w:hAnsiTheme="minorEastAsia" w:cs="Calibri"/>
                <w:color w:val="000000"/>
                <w:kern w:val="24"/>
                <w:szCs w:val="21"/>
                <w:eastAsianLayout w:id="1708909831"/>
              </w:rPr>
              <w:t>13.8</w:t>
            </w:r>
          </w:p>
        </w:tc>
      </w:tr>
      <w:tr w:rsidR="00343D1A" w:rsidRPr="00343D1A" w:rsidTr="00343D1A">
        <w:trPr>
          <w:trHeight w:val="281"/>
        </w:trPr>
        <w:tc>
          <w:tcPr>
            <w:tcW w:w="1408" w:type="dxa"/>
            <w:hideMark/>
          </w:tcPr>
          <w:p w:rsidR="00343D1A" w:rsidRPr="00343D1A" w:rsidRDefault="00343D1A" w:rsidP="00343D1A">
            <w:pPr>
              <w:widowControl/>
              <w:jc w:val="center"/>
              <w:rPr>
                <w:rFonts w:asciiTheme="minorEastAsia" w:eastAsiaTheme="minorEastAsia" w:hAnsiTheme="minorEastAsia" w:cs="Arial"/>
                <w:kern w:val="0"/>
                <w:szCs w:val="21"/>
              </w:rPr>
            </w:pPr>
            <w:r w:rsidRPr="00343D1A">
              <w:rPr>
                <w:rFonts w:asciiTheme="minorEastAsia" w:eastAsiaTheme="minorEastAsia" w:hAnsiTheme="minorEastAsia" w:cs="Arial"/>
                <w:color w:val="000000"/>
                <w:kern w:val="24"/>
                <w:szCs w:val="21"/>
                <w:eastAsianLayout w:id="1708909832"/>
              </w:rPr>
              <w:t>マツダ</w:t>
            </w:r>
          </w:p>
        </w:tc>
        <w:tc>
          <w:tcPr>
            <w:tcW w:w="2556" w:type="dxa"/>
            <w:hideMark/>
          </w:tcPr>
          <w:p w:rsidR="00343D1A" w:rsidRPr="00343D1A" w:rsidRDefault="00343D1A" w:rsidP="00343D1A">
            <w:pPr>
              <w:widowControl/>
              <w:jc w:val="center"/>
              <w:rPr>
                <w:rFonts w:asciiTheme="minorEastAsia" w:eastAsiaTheme="minorEastAsia" w:hAnsiTheme="minorEastAsia" w:cs="Arial"/>
                <w:kern w:val="0"/>
                <w:szCs w:val="21"/>
              </w:rPr>
            </w:pPr>
            <w:r w:rsidRPr="00343D1A">
              <w:rPr>
                <w:rFonts w:asciiTheme="minorEastAsia" w:eastAsiaTheme="minorEastAsia" w:hAnsiTheme="minorEastAsia" w:cs="Calibri"/>
                <w:color w:val="000000"/>
                <w:kern w:val="24"/>
                <w:szCs w:val="21"/>
                <w:eastAsianLayout w:id="1708909833"/>
              </w:rPr>
              <w:t>26.2</w:t>
            </w:r>
          </w:p>
        </w:tc>
        <w:tc>
          <w:tcPr>
            <w:tcW w:w="2552" w:type="dxa"/>
            <w:hideMark/>
          </w:tcPr>
          <w:p w:rsidR="00343D1A" w:rsidRPr="00343D1A" w:rsidRDefault="00343D1A" w:rsidP="00343D1A">
            <w:pPr>
              <w:widowControl/>
              <w:tabs>
                <w:tab w:val="left" w:pos="1129"/>
              </w:tabs>
              <w:ind w:right="459"/>
              <w:jc w:val="center"/>
              <w:rPr>
                <w:rFonts w:asciiTheme="minorEastAsia" w:eastAsiaTheme="minorEastAsia" w:hAnsiTheme="minorEastAsia" w:cs="Arial"/>
                <w:kern w:val="0"/>
                <w:szCs w:val="21"/>
              </w:rPr>
            </w:pPr>
            <w:r w:rsidRPr="00343D1A">
              <w:rPr>
                <w:rFonts w:asciiTheme="minorEastAsia" w:eastAsiaTheme="minorEastAsia" w:hAnsiTheme="minorEastAsia" w:cs="Calibri"/>
                <w:color w:val="000000"/>
                <w:kern w:val="24"/>
                <w:szCs w:val="21"/>
                <w:eastAsianLayout w:id="1708909834"/>
              </w:rPr>
              <w:t>16.8</w:t>
            </w:r>
          </w:p>
        </w:tc>
      </w:tr>
      <w:tr w:rsidR="00343D1A" w:rsidRPr="00343D1A" w:rsidTr="00343D1A">
        <w:trPr>
          <w:trHeight w:val="317"/>
        </w:trPr>
        <w:tc>
          <w:tcPr>
            <w:tcW w:w="1408" w:type="dxa"/>
            <w:hideMark/>
          </w:tcPr>
          <w:p w:rsidR="00343D1A" w:rsidRPr="00343D1A" w:rsidRDefault="00343D1A" w:rsidP="00343D1A">
            <w:pPr>
              <w:widowControl/>
              <w:jc w:val="center"/>
              <w:rPr>
                <w:rFonts w:asciiTheme="minorEastAsia" w:eastAsiaTheme="minorEastAsia" w:hAnsiTheme="minorEastAsia" w:cs="Arial"/>
                <w:kern w:val="0"/>
                <w:szCs w:val="21"/>
              </w:rPr>
            </w:pPr>
            <w:r w:rsidRPr="00343D1A">
              <w:rPr>
                <w:rFonts w:asciiTheme="minorEastAsia" w:eastAsiaTheme="minorEastAsia" w:hAnsiTheme="minorEastAsia" w:cs="Arial"/>
                <w:color w:val="000000"/>
                <w:kern w:val="24"/>
                <w:szCs w:val="21"/>
                <w:eastAsianLayout w:id="1708909835"/>
              </w:rPr>
              <w:t>スズキ</w:t>
            </w:r>
          </w:p>
        </w:tc>
        <w:tc>
          <w:tcPr>
            <w:tcW w:w="2556" w:type="dxa"/>
            <w:hideMark/>
          </w:tcPr>
          <w:p w:rsidR="00343D1A" w:rsidRPr="00343D1A" w:rsidRDefault="00343D1A" w:rsidP="00343D1A">
            <w:pPr>
              <w:widowControl/>
              <w:jc w:val="center"/>
              <w:rPr>
                <w:rFonts w:asciiTheme="minorEastAsia" w:eastAsiaTheme="minorEastAsia" w:hAnsiTheme="minorEastAsia" w:cs="Arial"/>
                <w:kern w:val="0"/>
                <w:szCs w:val="21"/>
              </w:rPr>
            </w:pPr>
            <w:r w:rsidRPr="00343D1A">
              <w:rPr>
                <w:rFonts w:asciiTheme="minorEastAsia" w:eastAsiaTheme="minorEastAsia" w:hAnsiTheme="minorEastAsia" w:cs="Calibri"/>
                <w:color w:val="000000"/>
                <w:kern w:val="24"/>
                <w:szCs w:val="21"/>
                <w:eastAsianLayout w:id="1708909836"/>
              </w:rPr>
              <w:t>24.5</w:t>
            </w:r>
          </w:p>
        </w:tc>
        <w:tc>
          <w:tcPr>
            <w:tcW w:w="2552" w:type="dxa"/>
            <w:hideMark/>
          </w:tcPr>
          <w:p w:rsidR="00343D1A" w:rsidRPr="00343D1A" w:rsidRDefault="00343D1A" w:rsidP="00343D1A">
            <w:pPr>
              <w:widowControl/>
              <w:tabs>
                <w:tab w:val="left" w:pos="1129"/>
              </w:tabs>
              <w:ind w:right="459"/>
              <w:jc w:val="center"/>
              <w:rPr>
                <w:rFonts w:asciiTheme="minorEastAsia" w:eastAsiaTheme="minorEastAsia" w:hAnsiTheme="minorEastAsia" w:cs="Arial"/>
                <w:kern w:val="0"/>
                <w:szCs w:val="21"/>
              </w:rPr>
            </w:pPr>
            <w:r w:rsidRPr="00343D1A">
              <w:rPr>
                <w:rFonts w:asciiTheme="minorEastAsia" w:eastAsiaTheme="minorEastAsia" w:hAnsiTheme="minorEastAsia" w:cs="Calibri"/>
                <w:color w:val="000000"/>
                <w:kern w:val="24"/>
                <w:szCs w:val="21"/>
                <w:eastAsianLayout w:id="1708909837"/>
              </w:rPr>
              <w:t>8.3</w:t>
            </w:r>
          </w:p>
        </w:tc>
      </w:tr>
      <w:tr w:rsidR="00343D1A" w:rsidRPr="00343D1A" w:rsidTr="00343D1A">
        <w:trPr>
          <w:trHeight w:val="367"/>
        </w:trPr>
        <w:tc>
          <w:tcPr>
            <w:tcW w:w="1408" w:type="dxa"/>
            <w:hideMark/>
          </w:tcPr>
          <w:p w:rsidR="00343D1A" w:rsidRPr="00343D1A" w:rsidRDefault="00343D1A" w:rsidP="00343D1A">
            <w:pPr>
              <w:widowControl/>
              <w:jc w:val="center"/>
              <w:rPr>
                <w:rFonts w:asciiTheme="minorEastAsia" w:eastAsiaTheme="minorEastAsia" w:hAnsiTheme="minorEastAsia" w:cs="Arial"/>
                <w:kern w:val="0"/>
                <w:szCs w:val="21"/>
              </w:rPr>
            </w:pPr>
            <w:r w:rsidRPr="00343D1A">
              <w:rPr>
                <w:rFonts w:asciiTheme="minorEastAsia" w:eastAsiaTheme="minorEastAsia" w:hAnsiTheme="minorEastAsia" w:cs="Arial"/>
                <w:color w:val="000000"/>
                <w:kern w:val="24"/>
                <w:szCs w:val="21"/>
                <w:eastAsianLayout w:id="1708909838"/>
              </w:rPr>
              <w:t>ホンダ</w:t>
            </w:r>
          </w:p>
        </w:tc>
        <w:tc>
          <w:tcPr>
            <w:tcW w:w="2556" w:type="dxa"/>
            <w:hideMark/>
          </w:tcPr>
          <w:p w:rsidR="00343D1A" w:rsidRPr="00343D1A" w:rsidRDefault="00343D1A" w:rsidP="00343D1A">
            <w:pPr>
              <w:widowControl/>
              <w:jc w:val="center"/>
              <w:rPr>
                <w:rFonts w:asciiTheme="minorEastAsia" w:eastAsiaTheme="minorEastAsia" w:hAnsiTheme="minorEastAsia" w:cs="Arial"/>
                <w:kern w:val="0"/>
                <w:szCs w:val="21"/>
              </w:rPr>
            </w:pPr>
            <w:r w:rsidRPr="00343D1A">
              <w:rPr>
                <w:rFonts w:asciiTheme="minorEastAsia" w:eastAsiaTheme="minorEastAsia" w:hAnsiTheme="minorEastAsia" w:cs="Calibri"/>
                <w:color w:val="000000"/>
                <w:kern w:val="24"/>
                <w:szCs w:val="21"/>
                <w:eastAsianLayout w:id="1708909839"/>
              </w:rPr>
              <w:t>18.4</w:t>
            </w:r>
          </w:p>
        </w:tc>
        <w:tc>
          <w:tcPr>
            <w:tcW w:w="2552" w:type="dxa"/>
            <w:hideMark/>
          </w:tcPr>
          <w:p w:rsidR="00343D1A" w:rsidRPr="00343D1A" w:rsidRDefault="00343D1A" w:rsidP="00343D1A">
            <w:pPr>
              <w:widowControl/>
              <w:tabs>
                <w:tab w:val="left" w:pos="1129"/>
              </w:tabs>
              <w:ind w:right="459"/>
              <w:jc w:val="center"/>
              <w:rPr>
                <w:rFonts w:asciiTheme="minorEastAsia" w:eastAsiaTheme="minorEastAsia" w:hAnsiTheme="minorEastAsia" w:cs="Arial"/>
                <w:kern w:val="0"/>
                <w:szCs w:val="21"/>
              </w:rPr>
            </w:pPr>
            <w:r w:rsidRPr="00343D1A">
              <w:rPr>
                <w:rFonts w:asciiTheme="minorEastAsia" w:eastAsiaTheme="minorEastAsia" w:hAnsiTheme="minorEastAsia" w:cs="Calibri"/>
                <w:color w:val="000000"/>
                <w:kern w:val="24"/>
                <w:szCs w:val="21"/>
                <w:eastAsianLayout w:id="1708909840"/>
              </w:rPr>
              <w:t>3.7</w:t>
            </w:r>
          </w:p>
        </w:tc>
      </w:tr>
      <w:tr w:rsidR="00343D1A" w:rsidRPr="00343D1A" w:rsidTr="00343D1A">
        <w:trPr>
          <w:trHeight w:val="247"/>
        </w:trPr>
        <w:tc>
          <w:tcPr>
            <w:tcW w:w="1408" w:type="dxa"/>
            <w:hideMark/>
          </w:tcPr>
          <w:p w:rsidR="00343D1A" w:rsidRPr="00343D1A" w:rsidRDefault="00343D1A" w:rsidP="00343D1A">
            <w:pPr>
              <w:widowControl/>
              <w:jc w:val="center"/>
              <w:rPr>
                <w:rFonts w:asciiTheme="minorEastAsia" w:eastAsiaTheme="minorEastAsia" w:hAnsiTheme="minorEastAsia" w:cs="Arial"/>
                <w:kern w:val="0"/>
                <w:szCs w:val="21"/>
              </w:rPr>
            </w:pPr>
            <w:r w:rsidRPr="00343D1A">
              <w:rPr>
                <w:rFonts w:asciiTheme="minorEastAsia" w:eastAsiaTheme="minorEastAsia" w:hAnsiTheme="minorEastAsia" w:cs="Arial"/>
                <w:color w:val="000000"/>
                <w:kern w:val="24"/>
                <w:szCs w:val="21"/>
                <w:eastAsianLayout w:id="1708909824"/>
              </w:rPr>
              <w:t>三菱</w:t>
            </w:r>
          </w:p>
        </w:tc>
        <w:tc>
          <w:tcPr>
            <w:tcW w:w="2556" w:type="dxa"/>
            <w:hideMark/>
          </w:tcPr>
          <w:p w:rsidR="00343D1A" w:rsidRPr="00343D1A" w:rsidRDefault="00343D1A" w:rsidP="00343D1A">
            <w:pPr>
              <w:widowControl/>
              <w:jc w:val="center"/>
              <w:rPr>
                <w:rFonts w:asciiTheme="minorEastAsia" w:eastAsiaTheme="minorEastAsia" w:hAnsiTheme="minorEastAsia" w:cs="Arial"/>
                <w:kern w:val="0"/>
                <w:szCs w:val="21"/>
              </w:rPr>
            </w:pPr>
            <w:r w:rsidRPr="00343D1A">
              <w:rPr>
                <w:rFonts w:asciiTheme="minorEastAsia" w:eastAsiaTheme="minorEastAsia" w:hAnsiTheme="minorEastAsia" w:cs="Calibri"/>
                <w:color w:val="000000"/>
                <w:kern w:val="24"/>
                <w:szCs w:val="21"/>
                <w:eastAsianLayout w:id="1708909825"/>
              </w:rPr>
              <w:t>17.9</w:t>
            </w:r>
          </w:p>
        </w:tc>
        <w:tc>
          <w:tcPr>
            <w:tcW w:w="2552" w:type="dxa"/>
            <w:hideMark/>
          </w:tcPr>
          <w:p w:rsidR="00343D1A" w:rsidRPr="00343D1A" w:rsidRDefault="00343D1A" w:rsidP="00343D1A">
            <w:pPr>
              <w:widowControl/>
              <w:tabs>
                <w:tab w:val="left" w:pos="1129"/>
              </w:tabs>
              <w:ind w:right="459"/>
              <w:jc w:val="center"/>
              <w:rPr>
                <w:rFonts w:asciiTheme="minorEastAsia" w:eastAsiaTheme="minorEastAsia" w:hAnsiTheme="minorEastAsia" w:cs="Arial"/>
                <w:kern w:val="0"/>
                <w:szCs w:val="21"/>
              </w:rPr>
            </w:pPr>
            <w:r w:rsidRPr="00343D1A">
              <w:rPr>
                <w:rFonts w:asciiTheme="minorEastAsia" w:eastAsiaTheme="minorEastAsia" w:hAnsiTheme="minorEastAsia" w:cs="Calibri"/>
                <w:color w:val="000000"/>
                <w:kern w:val="24"/>
                <w:szCs w:val="21"/>
                <w:eastAsianLayout w:id="1708909826"/>
              </w:rPr>
              <w:t>19.3</w:t>
            </w:r>
          </w:p>
        </w:tc>
      </w:tr>
      <w:tr w:rsidR="00343D1A" w:rsidRPr="00343D1A" w:rsidTr="00343D1A">
        <w:trPr>
          <w:trHeight w:val="155"/>
        </w:trPr>
        <w:tc>
          <w:tcPr>
            <w:tcW w:w="1408" w:type="dxa"/>
            <w:hideMark/>
          </w:tcPr>
          <w:p w:rsidR="00343D1A" w:rsidRPr="00343D1A" w:rsidRDefault="00343D1A" w:rsidP="00343D1A">
            <w:pPr>
              <w:widowControl/>
              <w:jc w:val="center"/>
              <w:rPr>
                <w:rFonts w:asciiTheme="minorEastAsia" w:eastAsiaTheme="minorEastAsia" w:hAnsiTheme="minorEastAsia" w:cs="Arial"/>
                <w:kern w:val="0"/>
                <w:szCs w:val="21"/>
              </w:rPr>
            </w:pPr>
            <w:r w:rsidRPr="00343D1A">
              <w:rPr>
                <w:rFonts w:asciiTheme="minorEastAsia" w:eastAsiaTheme="minorEastAsia" w:hAnsiTheme="minorEastAsia" w:cs="Arial"/>
                <w:color w:val="000000"/>
                <w:kern w:val="24"/>
                <w:szCs w:val="21"/>
                <w:eastAsianLayout w:id="1708909827"/>
              </w:rPr>
              <w:t>スバル</w:t>
            </w:r>
          </w:p>
        </w:tc>
        <w:tc>
          <w:tcPr>
            <w:tcW w:w="2556" w:type="dxa"/>
            <w:hideMark/>
          </w:tcPr>
          <w:p w:rsidR="00343D1A" w:rsidRPr="00343D1A" w:rsidRDefault="00343D1A" w:rsidP="00343D1A">
            <w:pPr>
              <w:widowControl/>
              <w:jc w:val="center"/>
              <w:rPr>
                <w:rFonts w:asciiTheme="minorEastAsia" w:eastAsiaTheme="minorEastAsia" w:hAnsiTheme="minorEastAsia" w:cs="Arial"/>
                <w:kern w:val="0"/>
                <w:szCs w:val="21"/>
              </w:rPr>
            </w:pPr>
            <w:r w:rsidRPr="00343D1A">
              <w:rPr>
                <w:rFonts w:asciiTheme="minorEastAsia" w:eastAsiaTheme="minorEastAsia" w:hAnsiTheme="minorEastAsia" w:cs="Calibri"/>
                <w:color w:val="000000"/>
                <w:kern w:val="24"/>
                <w:szCs w:val="21"/>
                <w:eastAsianLayout w:id="1708909828"/>
              </w:rPr>
              <w:t>4.1</w:t>
            </w:r>
          </w:p>
        </w:tc>
        <w:tc>
          <w:tcPr>
            <w:tcW w:w="2552" w:type="dxa"/>
            <w:hideMark/>
          </w:tcPr>
          <w:p w:rsidR="00343D1A" w:rsidRPr="00343D1A" w:rsidRDefault="00343D1A" w:rsidP="00343D1A">
            <w:pPr>
              <w:widowControl/>
              <w:tabs>
                <w:tab w:val="left" w:pos="1129"/>
              </w:tabs>
              <w:ind w:right="459"/>
              <w:jc w:val="center"/>
              <w:rPr>
                <w:rFonts w:asciiTheme="minorEastAsia" w:eastAsiaTheme="minorEastAsia" w:hAnsiTheme="minorEastAsia" w:cs="Arial"/>
                <w:kern w:val="0"/>
                <w:szCs w:val="21"/>
              </w:rPr>
            </w:pPr>
            <w:r w:rsidRPr="00343D1A">
              <w:rPr>
                <w:rFonts w:asciiTheme="minorEastAsia" w:eastAsiaTheme="minorEastAsia" w:hAnsiTheme="minorEastAsia" w:cs="Calibri"/>
                <w:color w:val="000000"/>
                <w:kern w:val="24"/>
                <w:szCs w:val="21"/>
                <w:eastAsianLayout w:id="1708909829"/>
              </w:rPr>
              <w:t>3.9</w:t>
            </w:r>
          </w:p>
        </w:tc>
      </w:tr>
    </w:tbl>
    <w:p w:rsidR="00343D1A" w:rsidRDefault="00CC65E5" w:rsidP="00343D1A">
      <w:pPr>
        <w:pStyle w:val="a9"/>
        <w:ind w:leftChars="0" w:left="420"/>
        <w:rPr>
          <w:rFonts w:eastAsia="PMingLiU"/>
        </w:rPr>
      </w:pPr>
      <w:r w:rsidRPr="00CC65E5">
        <w:rPr>
          <w:rFonts w:eastAsia="PMingLiU" w:hint="eastAsia"/>
        </w:rPr>
        <w:t xml:space="preserve">出典：「フジサンケイビジネスアイ」　</w:t>
      </w:r>
      <w:r w:rsidRPr="00CC65E5">
        <w:rPr>
          <w:rFonts w:eastAsia="PMingLiU" w:hint="eastAsia"/>
        </w:rPr>
        <w:t>2017</w:t>
      </w:r>
      <w:r w:rsidRPr="00CC65E5">
        <w:rPr>
          <w:rFonts w:eastAsia="PMingLiU" w:hint="eastAsia"/>
        </w:rPr>
        <w:t>年</w:t>
      </w:r>
      <w:r w:rsidRPr="00CC65E5">
        <w:rPr>
          <w:rFonts w:eastAsia="PMingLiU" w:hint="eastAsia"/>
        </w:rPr>
        <w:t>7</w:t>
      </w:r>
      <w:r w:rsidRPr="00CC65E5">
        <w:rPr>
          <w:rFonts w:eastAsia="PMingLiU" w:hint="eastAsia"/>
        </w:rPr>
        <w:t>月</w:t>
      </w:r>
      <w:r w:rsidRPr="00CC65E5">
        <w:rPr>
          <w:rFonts w:eastAsia="PMingLiU" w:hint="eastAsia"/>
        </w:rPr>
        <w:t>6</w:t>
      </w:r>
      <w:r w:rsidRPr="00CC65E5">
        <w:rPr>
          <w:rFonts w:eastAsia="PMingLiU" w:hint="eastAsia"/>
        </w:rPr>
        <w:t>日</w:t>
      </w:r>
    </w:p>
    <w:p w:rsidR="00343D1A" w:rsidRDefault="00343D1A" w:rsidP="00343D1A">
      <w:pPr>
        <w:pStyle w:val="a9"/>
        <w:ind w:leftChars="0" w:left="420"/>
      </w:pPr>
    </w:p>
    <w:p w:rsidR="00CC65E5" w:rsidRDefault="00CC65E5" w:rsidP="00D1172F">
      <w:pPr>
        <w:pStyle w:val="a9"/>
        <w:numPr>
          <w:ilvl w:val="0"/>
          <w:numId w:val="37"/>
        </w:numPr>
        <w:ind w:leftChars="0"/>
      </w:pPr>
      <w:r w:rsidRPr="00CC65E5">
        <w:rPr>
          <w:rFonts w:hint="eastAsia"/>
        </w:rPr>
        <w:t>日</w:t>
      </w:r>
      <w:r w:rsidRPr="00CC65E5">
        <w:rPr>
          <w:rFonts w:hint="eastAsia"/>
        </w:rPr>
        <w:t>EU</w:t>
      </w:r>
      <w:r w:rsidRPr="00CC65E5">
        <w:rPr>
          <w:rFonts w:hint="eastAsia"/>
        </w:rPr>
        <w:t>・</w:t>
      </w:r>
      <w:r w:rsidRPr="00CC65E5">
        <w:rPr>
          <w:rFonts w:hint="eastAsia"/>
        </w:rPr>
        <w:t>EPA</w:t>
      </w:r>
      <w:r w:rsidRPr="00CC65E5">
        <w:rPr>
          <w:rFonts w:hint="eastAsia"/>
        </w:rPr>
        <w:t>の今後の課題</w:t>
      </w:r>
    </w:p>
    <w:p w:rsidR="00CC65E5" w:rsidRPr="00CC65E5" w:rsidRDefault="00CC65E5" w:rsidP="00D1172F">
      <w:pPr>
        <w:pStyle w:val="a9"/>
        <w:numPr>
          <w:ilvl w:val="0"/>
          <w:numId w:val="46"/>
        </w:numPr>
        <w:ind w:leftChars="0"/>
        <w:rPr>
          <w:rFonts w:hint="eastAsia"/>
        </w:rPr>
      </w:pPr>
      <w:r w:rsidRPr="00CC65E5">
        <w:rPr>
          <w:rFonts w:hint="eastAsia"/>
        </w:rPr>
        <w:t>不均衡高関税の是正</w:t>
      </w:r>
    </w:p>
    <w:p w:rsidR="00CC65E5" w:rsidRPr="00CC65E5" w:rsidRDefault="00CC65E5" w:rsidP="00D1172F">
      <w:pPr>
        <w:pStyle w:val="a9"/>
        <w:numPr>
          <w:ilvl w:val="0"/>
          <w:numId w:val="46"/>
        </w:numPr>
        <w:ind w:leftChars="0"/>
        <w:rPr>
          <w:rFonts w:hint="eastAsia"/>
        </w:rPr>
      </w:pPr>
      <w:r w:rsidRPr="00CC65E5">
        <w:rPr>
          <w:rFonts w:hint="eastAsia"/>
        </w:rPr>
        <w:t>非関税障壁</w:t>
      </w:r>
    </w:p>
    <w:p w:rsidR="00CC65E5" w:rsidRPr="00CC65E5" w:rsidRDefault="00CC65E5" w:rsidP="00D1172F">
      <w:pPr>
        <w:pStyle w:val="a9"/>
        <w:numPr>
          <w:ilvl w:val="0"/>
          <w:numId w:val="46"/>
        </w:numPr>
        <w:ind w:leftChars="0"/>
        <w:rPr>
          <w:rFonts w:hint="eastAsia"/>
        </w:rPr>
      </w:pPr>
      <w:r w:rsidRPr="00CC65E5">
        <w:rPr>
          <w:rFonts w:hint="eastAsia"/>
        </w:rPr>
        <w:t>新しいルール</w:t>
      </w:r>
    </w:p>
    <w:p w:rsidR="00CC65E5" w:rsidRPr="00CC65E5" w:rsidRDefault="00CC65E5" w:rsidP="00D1172F">
      <w:pPr>
        <w:pStyle w:val="a9"/>
        <w:numPr>
          <w:ilvl w:val="0"/>
          <w:numId w:val="46"/>
        </w:numPr>
        <w:ind w:leftChars="0"/>
        <w:rPr>
          <w:rFonts w:hint="eastAsia"/>
        </w:rPr>
      </w:pPr>
      <w:r w:rsidRPr="00CC65E5">
        <w:rPr>
          <w:rFonts w:hint="eastAsia"/>
        </w:rPr>
        <w:t>EU</w:t>
      </w:r>
      <w:r w:rsidRPr="00CC65E5">
        <w:rPr>
          <w:rFonts w:hint="eastAsia"/>
        </w:rPr>
        <w:t>の意思決定－</w:t>
      </w:r>
      <w:r w:rsidRPr="00CC65E5">
        <w:rPr>
          <w:rFonts w:hint="eastAsia"/>
        </w:rPr>
        <w:t>Brexit</w:t>
      </w:r>
      <w:r w:rsidRPr="00CC65E5">
        <w:rPr>
          <w:rFonts w:hint="eastAsia"/>
        </w:rPr>
        <w:t>、域内不統一</w:t>
      </w:r>
    </w:p>
    <w:p w:rsidR="00CC65E5" w:rsidRPr="00CC65E5" w:rsidRDefault="00CC65E5" w:rsidP="00D1172F">
      <w:pPr>
        <w:pStyle w:val="a9"/>
        <w:numPr>
          <w:ilvl w:val="0"/>
          <w:numId w:val="46"/>
        </w:numPr>
        <w:ind w:leftChars="0"/>
        <w:rPr>
          <w:rFonts w:hint="eastAsia"/>
        </w:rPr>
      </w:pPr>
      <w:r w:rsidRPr="00CC65E5">
        <w:rPr>
          <w:rFonts w:hint="eastAsia"/>
        </w:rPr>
        <w:t>米国の関与</w:t>
      </w:r>
    </w:p>
    <w:p w:rsidR="00CC65E5" w:rsidRDefault="00CC65E5" w:rsidP="00D1172F">
      <w:pPr>
        <w:pStyle w:val="a9"/>
        <w:numPr>
          <w:ilvl w:val="0"/>
          <w:numId w:val="46"/>
        </w:numPr>
        <w:ind w:leftChars="0"/>
      </w:pPr>
      <w:r w:rsidRPr="00CC65E5">
        <w:rPr>
          <w:rFonts w:hint="eastAsia"/>
        </w:rPr>
        <w:t>日本国内の保護政策、反対運動</w:t>
      </w:r>
    </w:p>
    <w:p w:rsidR="00CC65E5" w:rsidRDefault="00CC65E5" w:rsidP="00CC65E5"/>
    <w:p w:rsidR="00CC65E5" w:rsidRDefault="00CC65E5" w:rsidP="00D1172F">
      <w:pPr>
        <w:pStyle w:val="a9"/>
        <w:numPr>
          <w:ilvl w:val="0"/>
          <w:numId w:val="47"/>
        </w:numPr>
        <w:ind w:leftChars="0"/>
      </w:pPr>
      <w:r>
        <w:rPr>
          <w:rFonts w:hint="eastAsia"/>
        </w:rPr>
        <w:t>日・</w:t>
      </w:r>
      <w:r>
        <w:rPr>
          <w:rFonts w:hint="eastAsia"/>
        </w:rPr>
        <w:t>ASEAN</w:t>
      </w:r>
      <w:r>
        <w:rPr>
          <w:rFonts w:hint="eastAsia"/>
        </w:rPr>
        <w:t>包括的経済連携協定について</w:t>
      </w:r>
    </w:p>
    <w:p w:rsidR="00CC65E5" w:rsidRDefault="00CC65E5" w:rsidP="00CC65E5">
      <w:pPr>
        <w:pStyle w:val="a9"/>
        <w:ind w:leftChars="0" w:left="420"/>
        <w:rPr>
          <w:rFonts w:hint="eastAsia"/>
        </w:rPr>
      </w:pPr>
      <w:r w:rsidRPr="00CC65E5">
        <w:drawing>
          <wp:inline distT="0" distB="0" distL="0" distR="0" wp14:anchorId="59206A89" wp14:editId="7C1ED390">
            <wp:extent cx="4829175" cy="3277751"/>
            <wp:effectExtent l="19050" t="19050" r="9525" b="1841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38049" cy="3283774"/>
                    </a:xfrm>
                    <a:prstGeom prst="rect">
                      <a:avLst/>
                    </a:prstGeom>
                    <a:ln>
                      <a:solidFill>
                        <a:schemeClr val="tx1"/>
                      </a:solidFill>
                    </a:ln>
                  </pic:spPr>
                </pic:pic>
              </a:graphicData>
            </a:graphic>
          </wp:inline>
        </w:drawing>
      </w:r>
    </w:p>
    <w:p w:rsidR="00CC65E5" w:rsidRDefault="00CC65E5" w:rsidP="00D1172F">
      <w:pPr>
        <w:pStyle w:val="a9"/>
        <w:numPr>
          <w:ilvl w:val="0"/>
          <w:numId w:val="47"/>
        </w:numPr>
        <w:ind w:leftChars="0"/>
      </w:pPr>
      <w:r>
        <w:lastRenderedPageBreak/>
        <w:t>各国の</w:t>
      </w:r>
      <w:r>
        <w:t>FTA</w:t>
      </w:r>
      <w:r>
        <w:t>事情</w:t>
      </w:r>
    </w:p>
    <w:p w:rsidR="00CC65E5" w:rsidRDefault="00CC65E5" w:rsidP="00D1172F">
      <w:pPr>
        <w:pStyle w:val="a9"/>
        <w:numPr>
          <w:ilvl w:val="0"/>
          <w:numId w:val="48"/>
        </w:numPr>
        <w:ind w:leftChars="0"/>
      </w:pPr>
      <w:r>
        <w:t>アメリカ</w:t>
      </w:r>
    </w:p>
    <w:p w:rsidR="00F130B4" w:rsidRDefault="00F130B4" w:rsidP="00F130B4">
      <w:pPr>
        <w:rPr>
          <w:rFonts w:hint="eastAsia"/>
        </w:rPr>
      </w:pPr>
      <w:r>
        <w:t>(</w:t>
      </w:r>
      <w:r>
        <w:t>現状</w:t>
      </w:r>
      <w:r>
        <w:t>)</w:t>
      </w:r>
    </w:p>
    <w:p w:rsidR="00CC65E5" w:rsidRPr="00CC65E5" w:rsidRDefault="00CC65E5" w:rsidP="00D1172F">
      <w:pPr>
        <w:pStyle w:val="a9"/>
        <w:numPr>
          <w:ilvl w:val="0"/>
          <w:numId w:val="49"/>
        </w:numPr>
        <w:ind w:leftChars="0"/>
        <w:rPr>
          <w:rFonts w:hint="eastAsia"/>
        </w:rPr>
      </w:pPr>
      <w:r w:rsidRPr="00CC65E5">
        <w:rPr>
          <w:rFonts w:hint="eastAsia"/>
        </w:rPr>
        <w:t>FTA</w:t>
      </w:r>
      <w:r w:rsidRPr="00CC65E5">
        <w:rPr>
          <w:rFonts w:hint="eastAsia"/>
        </w:rPr>
        <w:t>劣等国</w:t>
      </w:r>
    </w:p>
    <w:p w:rsidR="00CC65E5" w:rsidRPr="00CC65E5" w:rsidRDefault="00CC65E5" w:rsidP="00D1172F">
      <w:pPr>
        <w:pStyle w:val="a9"/>
        <w:numPr>
          <w:ilvl w:val="0"/>
          <w:numId w:val="49"/>
        </w:numPr>
        <w:ind w:leftChars="0"/>
        <w:rPr>
          <w:rFonts w:hint="eastAsia"/>
        </w:rPr>
      </w:pPr>
      <w:r w:rsidRPr="00CC65E5">
        <w:rPr>
          <w:rFonts w:hint="eastAsia"/>
        </w:rPr>
        <w:t>輸入大国アメリカ</w:t>
      </w:r>
    </w:p>
    <w:p w:rsidR="00CC65E5" w:rsidRPr="00CC65E5" w:rsidRDefault="00CC65E5" w:rsidP="00D1172F">
      <w:pPr>
        <w:pStyle w:val="a9"/>
        <w:numPr>
          <w:ilvl w:val="0"/>
          <w:numId w:val="49"/>
        </w:numPr>
        <w:ind w:leftChars="0"/>
        <w:rPr>
          <w:rFonts w:hint="eastAsia"/>
        </w:rPr>
      </w:pPr>
      <w:r w:rsidRPr="00CC65E5">
        <w:rPr>
          <w:rFonts w:hint="eastAsia"/>
        </w:rPr>
        <w:t>市場経済の推進役？</w:t>
      </w:r>
    </w:p>
    <w:p w:rsidR="00CC65E5" w:rsidRPr="00CC65E5" w:rsidRDefault="00CC65E5" w:rsidP="00D1172F">
      <w:pPr>
        <w:pStyle w:val="a9"/>
        <w:numPr>
          <w:ilvl w:val="0"/>
          <w:numId w:val="49"/>
        </w:numPr>
        <w:ind w:leftChars="0"/>
        <w:rPr>
          <w:rFonts w:hint="eastAsia"/>
        </w:rPr>
      </w:pPr>
      <w:r w:rsidRPr="00CC65E5">
        <w:rPr>
          <w:rFonts w:hint="eastAsia"/>
        </w:rPr>
        <w:t>アメリカの競争力</w:t>
      </w:r>
      <w:r>
        <w:rPr>
          <w:rFonts w:hint="eastAsia"/>
        </w:rPr>
        <w:t>－</w:t>
      </w:r>
      <w:r w:rsidRPr="00CC65E5">
        <w:rPr>
          <w:rFonts w:hint="eastAsia"/>
        </w:rPr>
        <w:t>製造業</w:t>
      </w:r>
      <w:r>
        <w:rPr>
          <w:rFonts w:hint="eastAsia"/>
        </w:rPr>
        <w:t>、</w:t>
      </w:r>
      <w:r w:rsidRPr="00CC65E5">
        <w:rPr>
          <w:rFonts w:hint="eastAsia"/>
        </w:rPr>
        <w:t>農業</w:t>
      </w:r>
      <w:r>
        <w:rPr>
          <w:rFonts w:hint="eastAsia"/>
        </w:rPr>
        <w:t>、</w:t>
      </w:r>
      <w:r w:rsidRPr="00CC65E5">
        <w:rPr>
          <w:rFonts w:hint="eastAsia"/>
        </w:rPr>
        <w:t>サービス業</w:t>
      </w:r>
    </w:p>
    <w:p w:rsidR="00CC65E5" w:rsidRDefault="00CC65E5" w:rsidP="00D1172F">
      <w:pPr>
        <w:pStyle w:val="a9"/>
        <w:numPr>
          <w:ilvl w:val="0"/>
          <w:numId w:val="49"/>
        </w:numPr>
        <w:ind w:leftChars="0"/>
      </w:pPr>
      <w:r w:rsidRPr="00CC65E5">
        <w:rPr>
          <w:rFonts w:hint="eastAsia"/>
        </w:rPr>
        <w:t>アメリカの狙い、賭け</w:t>
      </w:r>
    </w:p>
    <w:p w:rsidR="00F130B4" w:rsidRDefault="00F130B4" w:rsidP="00F130B4">
      <w:r>
        <w:t>(</w:t>
      </w:r>
      <w:r>
        <w:t>課題</w:t>
      </w:r>
      <w:r>
        <w:t>)</w:t>
      </w:r>
    </w:p>
    <w:p w:rsidR="00000000" w:rsidRPr="00F130B4" w:rsidRDefault="00D1172F" w:rsidP="00D1172F">
      <w:pPr>
        <w:numPr>
          <w:ilvl w:val="0"/>
          <w:numId w:val="50"/>
        </w:numPr>
      </w:pPr>
      <w:r w:rsidRPr="00F130B4">
        <w:t>RTA</w:t>
      </w:r>
      <w:r w:rsidRPr="00F130B4">
        <w:rPr>
          <w:rFonts w:hint="eastAsia"/>
        </w:rPr>
        <w:t>参加でアメリカの農業は発展するか</w:t>
      </w:r>
    </w:p>
    <w:p w:rsidR="00000000" w:rsidRPr="00F130B4" w:rsidRDefault="00D1172F" w:rsidP="00D1172F">
      <w:pPr>
        <w:numPr>
          <w:ilvl w:val="0"/>
          <w:numId w:val="50"/>
        </w:numPr>
      </w:pPr>
      <w:r w:rsidRPr="00F130B4">
        <w:rPr>
          <w:rFonts w:hint="eastAsia"/>
        </w:rPr>
        <w:t>アメリカのアジアに対するヘゲモニー（覇権）は</w:t>
      </w:r>
    </w:p>
    <w:p w:rsidR="00F130B4" w:rsidRPr="00F130B4" w:rsidRDefault="00D1172F" w:rsidP="00D1172F">
      <w:pPr>
        <w:numPr>
          <w:ilvl w:val="0"/>
          <w:numId w:val="50"/>
        </w:numPr>
      </w:pPr>
      <w:r w:rsidRPr="00F130B4">
        <w:rPr>
          <w:rFonts w:hint="eastAsia"/>
        </w:rPr>
        <w:t>資金不足対策</w:t>
      </w:r>
      <w:r w:rsidR="00F130B4" w:rsidRPr="00F130B4">
        <w:rPr>
          <w:rFonts w:hint="eastAsia"/>
        </w:rPr>
        <w:t>⇒アメリカの思惑は、作業部会にあり</w:t>
      </w:r>
    </w:p>
    <w:p w:rsidR="00000000" w:rsidRPr="00F130B4" w:rsidRDefault="00D1172F" w:rsidP="00D1172F">
      <w:pPr>
        <w:numPr>
          <w:ilvl w:val="0"/>
          <w:numId w:val="50"/>
        </w:numPr>
      </w:pPr>
      <w:r w:rsidRPr="00F130B4">
        <w:rPr>
          <w:rFonts w:hint="eastAsia"/>
        </w:rPr>
        <w:t>トランプ政権の舵取り－保護主義傾倒か</w:t>
      </w:r>
    </w:p>
    <w:p w:rsidR="00CC65E5" w:rsidRDefault="00F130B4" w:rsidP="00D1172F">
      <w:pPr>
        <w:pStyle w:val="a9"/>
        <w:numPr>
          <w:ilvl w:val="0"/>
          <w:numId w:val="48"/>
        </w:numPr>
        <w:ind w:leftChars="0"/>
      </w:pPr>
      <w:r w:rsidRPr="00F130B4">
        <w:drawing>
          <wp:anchor distT="0" distB="0" distL="114300" distR="114300" simplePos="0" relativeHeight="251675648" behindDoc="0" locked="0" layoutInCell="1" allowOverlap="1">
            <wp:simplePos x="0" y="0"/>
            <wp:positionH relativeFrom="column">
              <wp:posOffset>3634740</wp:posOffset>
            </wp:positionH>
            <wp:positionV relativeFrom="paragraph">
              <wp:posOffset>177800</wp:posOffset>
            </wp:positionV>
            <wp:extent cx="2181225" cy="1388690"/>
            <wp:effectExtent l="19050" t="19050" r="9525" b="2159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81225" cy="138869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CC65E5">
        <w:rPr>
          <w:rFonts w:hint="eastAsia"/>
        </w:rPr>
        <w:t>韓国</w:t>
      </w:r>
    </w:p>
    <w:p w:rsidR="00CC65E5" w:rsidRDefault="00F130B4" w:rsidP="00CC65E5">
      <w:r>
        <w:rPr>
          <w:rFonts w:hint="eastAsia"/>
        </w:rPr>
        <w:t>(</w:t>
      </w:r>
      <w:r>
        <w:rPr>
          <w:rFonts w:hint="eastAsia"/>
        </w:rPr>
        <w:t>現状</w:t>
      </w:r>
      <w:r>
        <w:rPr>
          <w:rFonts w:hint="eastAsia"/>
        </w:rPr>
        <w:t>)</w:t>
      </w:r>
      <w:r w:rsidRPr="00F130B4">
        <w:rPr>
          <w:noProof/>
        </w:rPr>
        <w:t xml:space="preserve"> </w:t>
      </w:r>
    </w:p>
    <w:p w:rsidR="00F130B4" w:rsidRPr="00F130B4" w:rsidRDefault="00F130B4" w:rsidP="00D1172F">
      <w:pPr>
        <w:pStyle w:val="a9"/>
        <w:numPr>
          <w:ilvl w:val="0"/>
          <w:numId w:val="51"/>
        </w:numPr>
        <w:ind w:leftChars="0"/>
        <w:rPr>
          <w:rFonts w:hint="eastAsia"/>
        </w:rPr>
      </w:pPr>
      <w:r w:rsidRPr="00F130B4">
        <w:rPr>
          <w:rFonts w:hint="eastAsia"/>
        </w:rPr>
        <w:t>韓国経済の復活</w:t>
      </w:r>
    </w:p>
    <w:p w:rsidR="00F130B4" w:rsidRPr="00F130B4" w:rsidRDefault="00F130B4" w:rsidP="00D1172F">
      <w:pPr>
        <w:pStyle w:val="a9"/>
        <w:numPr>
          <w:ilvl w:val="0"/>
          <w:numId w:val="51"/>
        </w:numPr>
        <w:ind w:leftChars="0"/>
        <w:rPr>
          <w:rFonts w:hint="eastAsia"/>
        </w:rPr>
      </w:pPr>
      <w:r w:rsidRPr="00F130B4">
        <w:rPr>
          <w:rFonts w:hint="eastAsia"/>
        </w:rPr>
        <w:t>韓国の農業</w:t>
      </w:r>
    </w:p>
    <w:p w:rsidR="00F130B4" w:rsidRDefault="00F130B4" w:rsidP="00D1172F">
      <w:pPr>
        <w:pStyle w:val="a9"/>
        <w:numPr>
          <w:ilvl w:val="0"/>
          <w:numId w:val="51"/>
        </w:numPr>
        <w:ind w:leftChars="0"/>
      </w:pPr>
      <w:r w:rsidRPr="00F130B4">
        <w:rPr>
          <w:rFonts w:hint="eastAsia"/>
        </w:rPr>
        <w:t>FTA</w:t>
      </w:r>
      <w:r w:rsidRPr="00F130B4">
        <w:rPr>
          <w:rFonts w:hint="eastAsia"/>
        </w:rPr>
        <w:t>優等国の理由</w:t>
      </w:r>
    </w:p>
    <w:p w:rsidR="00F130B4" w:rsidRDefault="00F130B4" w:rsidP="00F130B4">
      <w:r>
        <w:t>(</w:t>
      </w:r>
      <w:r>
        <w:t>課題</w:t>
      </w:r>
      <w:r>
        <w:t>)</w:t>
      </w:r>
    </w:p>
    <w:p w:rsidR="00F130B4" w:rsidRPr="00F130B4" w:rsidRDefault="00F130B4" w:rsidP="00D1172F">
      <w:pPr>
        <w:pStyle w:val="a9"/>
        <w:numPr>
          <w:ilvl w:val="0"/>
          <w:numId w:val="52"/>
        </w:numPr>
        <w:ind w:leftChars="0"/>
        <w:rPr>
          <w:rFonts w:hint="eastAsia"/>
        </w:rPr>
      </w:pPr>
      <w:r>
        <w:rPr>
          <w:rFonts w:hint="eastAsia"/>
          <w:noProof/>
        </w:rPr>
        <mc:AlternateContent>
          <mc:Choice Requires="wps">
            <w:drawing>
              <wp:anchor distT="0" distB="0" distL="114300" distR="114300" simplePos="0" relativeHeight="251676672" behindDoc="0" locked="0" layoutInCell="1" allowOverlap="1">
                <wp:simplePos x="0" y="0"/>
                <wp:positionH relativeFrom="column">
                  <wp:posOffset>4044315</wp:posOffset>
                </wp:positionH>
                <wp:positionV relativeFrom="paragraph">
                  <wp:posOffset>22860</wp:posOffset>
                </wp:positionV>
                <wp:extent cx="1838325" cy="590550"/>
                <wp:effectExtent l="0" t="0" r="9525" b="0"/>
                <wp:wrapNone/>
                <wp:docPr id="34" name="テキスト ボックス 34"/>
                <wp:cNvGraphicFramePr/>
                <a:graphic xmlns:a="http://schemas.openxmlformats.org/drawingml/2006/main">
                  <a:graphicData uri="http://schemas.microsoft.com/office/word/2010/wordprocessingShape">
                    <wps:wsp>
                      <wps:cNvSpPr txBox="1"/>
                      <wps:spPr>
                        <a:xfrm>
                          <a:off x="0" y="0"/>
                          <a:ext cx="1838325"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30B4" w:rsidRPr="00F130B4" w:rsidRDefault="00F130B4" w:rsidP="00F130B4">
                            <w:pPr>
                              <w:rPr>
                                <w:sz w:val="18"/>
                                <w:szCs w:val="18"/>
                              </w:rPr>
                            </w:pPr>
                            <w:r w:rsidRPr="00F130B4">
                              <w:rPr>
                                <w:sz w:val="18"/>
                                <w:szCs w:val="18"/>
                              </w:rPr>
                              <w:t>http://nna.jp/free/news/20101015krw002A.html</w:t>
                            </w:r>
                          </w:p>
                          <w:p w:rsidR="00F130B4" w:rsidRPr="00F130B4" w:rsidRDefault="00F130B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4" o:spid="_x0000_s1027" type="#_x0000_t202" style="position:absolute;left:0;text-align:left;margin-left:318.45pt;margin-top:1.8pt;width:144.75pt;height:4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" fillcolor="white [3201]" stroked="f" strokeweight=".5pt">
                <v:textbox>
                  <w:txbxContent>
                    <w:p w:rsidR="00F130B4" w:rsidRPr="00F130B4" w:rsidRDefault="00F130B4" w:rsidP="00F130B4">
                      <w:pPr>
                        <w:rPr>
                          <w:sz w:val="18"/>
                          <w:szCs w:val="18"/>
                        </w:rPr>
                      </w:pPr>
                      <w:r w:rsidRPr="00F130B4">
                        <w:rPr>
                          <w:sz w:val="18"/>
                          <w:szCs w:val="18"/>
                        </w:rPr>
                        <w:t>http://nna.jp/free/news/20101015krw002A.html</w:t>
                      </w:r>
                    </w:p>
                    <w:p w:rsidR="00F130B4" w:rsidRPr="00F130B4" w:rsidRDefault="00F130B4">
                      <w:pPr>
                        <w:rPr>
                          <w:sz w:val="18"/>
                          <w:szCs w:val="18"/>
                        </w:rPr>
                      </w:pPr>
                    </w:p>
                  </w:txbxContent>
                </v:textbox>
              </v:shape>
            </w:pict>
          </mc:Fallback>
        </mc:AlternateContent>
      </w:r>
      <w:r w:rsidRPr="00F130B4">
        <w:rPr>
          <w:rFonts w:hint="eastAsia"/>
        </w:rPr>
        <w:t>2011</w:t>
      </w:r>
      <w:r w:rsidRPr="00F130B4">
        <w:rPr>
          <w:rFonts w:hint="eastAsia"/>
        </w:rPr>
        <w:t>年に</w:t>
      </w:r>
      <w:r w:rsidRPr="00F130B4">
        <w:rPr>
          <w:rFonts w:hint="eastAsia"/>
        </w:rPr>
        <w:t>EU</w:t>
      </w:r>
      <w:r w:rsidRPr="00F130B4">
        <w:rPr>
          <w:rFonts w:hint="eastAsia"/>
        </w:rPr>
        <w:t>、米国と</w:t>
      </w:r>
      <w:r w:rsidRPr="00F130B4">
        <w:rPr>
          <w:rFonts w:hint="eastAsia"/>
        </w:rPr>
        <w:t>FTA</w:t>
      </w:r>
      <w:r w:rsidRPr="00F130B4">
        <w:rPr>
          <w:rFonts w:hint="eastAsia"/>
        </w:rPr>
        <w:t>発効－</w:t>
      </w:r>
      <w:r>
        <w:rPr>
          <w:rFonts w:hint="eastAsia"/>
        </w:rPr>
        <w:t>現在見直し中</w:t>
      </w:r>
    </w:p>
    <w:p w:rsidR="00F130B4" w:rsidRPr="00F130B4" w:rsidRDefault="00F130B4" w:rsidP="00D1172F">
      <w:pPr>
        <w:pStyle w:val="a9"/>
        <w:numPr>
          <w:ilvl w:val="0"/>
          <w:numId w:val="52"/>
        </w:numPr>
        <w:ind w:leftChars="0"/>
        <w:rPr>
          <w:rFonts w:hint="eastAsia"/>
        </w:rPr>
      </w:pPr>
      <w:r w:rsidRPr="00F130B4">
        <w:rPr>
          <w:rFonts w:hint="eastAsia"/>
        </w:rPr>
        <w:t>FTA</w:t>
      </w:r>
      <w:r w:rsidRPr="00F130B4">
        <w:rPr>
          <w:rFonts w:hint="eastAsia"/>
        </w:rPr>
        <w:t>の推進方法－個別</w:t>
      </w:r>
      <w:r w:rsidRPr="00F130B4">
        <w:rPr>
          <w:rFonts w:hint="eastAsia"/>
        </w:rPr>
        <w:t>FTA</w:t>
      </w:r>
      <w:r w:rsidRPr="00F130B4">
        <w:rPr>
          <w:rFonts w:hint="eastAsia"/>
        </w:rPr>
        <w:t>による交渉重視</w:t>
      </w:r>
    </w:p>
    <w:p w:rsidR="00F130B4" w:rsidRPr="00F130B4" w:rsidRDefault="00F130B4" w:rsidP="00D1172F">
      <w:pPr>
        <w:pStyle w:val="a9"/>
        <w:numPr>
          <w:ilvl w:val="0"/>
          <w:numId w:val="52"/>
        </w:numPr>
        <w:ind w:leftChars="0"/>
        <w:rPr>
          <w:rFonts w:hint="eastAsia"/>
        </w:rPr>
      </w:pPr>
      <w:r w:rsidRPr="00F130B4">
        <w:rPr>
          <w:rFonts w:hint="eastAsia"/>
        </w:rPr>
        <w:t>農民の反対運動⇒戸別補償、輸入の影響</w:t>
      </w:r>
    </w:p>
    <w:p w:rsidR="00F130B4" w:rsidRPr="00F130B4" w:rsidRDefault="00F130B4" w:rsidP="00D1172F">
      <w:pPr>
        <w:pStyle w:val="a9"/>
        <w:numPr>
          <w:ilvl w:val="0"/>
          <w:numId w:val="52"/>
        </w:numPr>
        <w:ind w:leftChars="0"/>
        <w:rPr>
          <w:rFonts w:hint="eastAsia"/>
        </w:rPr>
      </w:pPr>
      <w:r w:rsidRPr="00F130B4">
        <w:rPr>
          <w:rFonts w:hint="eastAsia"/>
        </w:rPr>
        <w:t>韓国国民の危機感－通貨危機、ウォン安</w:t>
      </w:r>
    </w:p>
    <w:p w:rsidR="00F130B4" w:rsidRDefault="00F130B4" w:rsidP="00D1172F">
      <w:pPr>
        <w:pStyle w:val="a9"/>
        <w:numPr>
          <w:ilvl w:val="0"/>
          <w:numId w:val="52"/>
        </w:numPr>
        <w:ind w:leftChars="0"/>
      </w:pPr>
      <w:r w:rsidRPr="00F130B4">
        <w:rPr>
          <w:rFonts w:hint="eastAsia"/>
        </w:rPr>
        <w:t>政治力：文在寅大統領の姿勢</w:t>
      </w:r>
    </w:p>
    <w:p w:rsidR="00F130B4" w:rsidRDefault="00F130B4" w:rsidP="00D1172F">
      <w:pPr>
        <w:pStyle w:val="a9"/>
        <w:numPr>
          <w:ilvl w:val="0"/>
          <w:numId w:val="48"/>
        </w:numPr>
        <w:ind w:leftChars="0"/>
      </w:pPr>
      <w:r>
        <w:rPr>
          <w:rFonts w:hint="eastAsia"/>
        </w:rPr>
        <w:t>中国</w:t>
      </w:r>
    </w:p>
    <w:p w:rsidR="007A5A1D" w:rsidRDefault="007A5A1D" w:rsidP="00D1172F">
      <w:pPr>
        <w:pStyle w:val="a9"/>
        <w:numPr>
          <w:ilvl w:val="0"/>
          <w:numId w:val="53"/>
        </w:numPr>
        <w:ind w:leftChars="0"/>
        <w:rPr>
          <w:rFonts w:hint="eastAsia"/>
        </w:rPr>
      </w:pPr>
      <w:r>
        <w:rPr>
          <w:noProof/>
        </w:rPr>
        <w:drawing>
          <wp:anchor distT="0" distB="0" distL="114300" distR="114300" simplePos="0" relativeHeight="251677696" behindDoc="0" locked="0" layoutInCell="1" allowOverlap="1">
            <wp:simplePos x="0" y="0"/>
            <wp:positionH relativeFrom="column">
              <wp:posOffset>415965</wp:posOffset>
            </wp:positionH>
            <wp:positionV relativeFrom="paragraph">
              <wp:posOffset>404495</wp:posOffset>
            </wp:positionV>
            <wp:extent cx="3429000" cy="2229289"/>
            <wp:effectExtent l="0" t="0" r="0" b="0"/>
            <wp:wrapTopAndBottom/>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0" cy="2229289"/>
                    </a:xfrm>
                    <a:prstGeom prst="rect">
                      <a:avLst/>
                    </a:prstGeom>
                    <a:noFill/>
                    <a:ln>
                      <a:noFill/>
                    </a:ln>
                  </pic:spPr>
                </pic:pic>
              </a:graphicData>
            </a:graphic>
            <wp14:sizeRelH relativeFrom="page">
              <wp14:pctWidth>0</wp14:pctWidth>
            </wp14:sizeRelH>
            <wp14:sizeRelV relativeFrom="page">
              <wp14:pctHeight>0</wp14:pctHeight>
            </wp14:sizeRelV>
          </wp:anchor>
        </w:drawing>
      </w:r>
      <w:r w:rsidR="00F130B4" w:rsidRPr="00F130B4">
        <w:rPr>
          <w:rFonts w:hint="eastAsia"/>
        </w:rPr>
        <w:t>中国は</w:t>
      </w:r>
      <w:r w:rsidR="00F130B4" w:rsidRPr="00F130B4">
        <w:rPr>
          <w:rFonts w:hint="eastAsia"/>
        </w:rPr>
        <w:t>RTA</w:t>
      </w:r>
      <w:r w:rsidR="00F130B4" w:rsidRPr="00F130B4">
        <w:rPr>
          <w:rFonts w:hint="eastAsia"/>
        </w:rPr>
        <w:t>より</w:t>
      </w:r>
      <w:r w:rsidR="00F130B4">
        <w:rPr>
          <w:rFonts w:hint="eastAsia"/>
        </w:rPr>
        <w:t>広域経済圏構想「</w:t>
      </w:r>
      <w:r w:rsidR="00F130B4" w:rsidRPr="00F130B4">
        <w:rPr>
          <w:rFonts w:hint="eastAsia"/>
        </w:rPr>
        <w:t>一帯一路</w:t>
      </w:r>
      <w:r w:rsidR="00F130B4">
        <w:rPr>
          <w:rFonts w:hint="eastAsia"/>
        </w:rPr>
        <w:t>」</w:t>
      </w:r>
      <w:r>
        <w:rPr>
          <w:rFonts w:hint="eastAsia"/>
        </w:rPr>
        <w:t>優先</w:t>
      </w:r>
    </w:p>
    <w:p w:rsidR="007A5A1D" w:rsidRDefault="007A5A1D" w:rsidP="00D1172F">
      <w:pPr>
        <w:pStyle w:val="a9"/>
        <w:numPr>
          <w:ilvl w:val="0"/>
          <w:numId w:val="53"/>
        </w:numPr>
        <w:ind w:leftChars="0"/>
      </w:pPr>
      <w:r w:rsidRPr="007A5A1D">
        <w:rPr>
          <w:rFonts w:hint="eastAsia"/>
        </w:rPr>
        <w:lastRenderedPageBreak/>
        <w:t>一帯一路とは</w:t>
      </w:r>
    </w:p>
    <w:p w:rsidR="007A5A1D" w:rsidRPr="007A5A1D" w:rsidRDefault="007A5A1D" w:rsidP="007A5A1D">
      <w:pPr>
        <w:ind w:left="780"/>
        <w:rPr>
          <w:rFonts w:hint="eastAsia"/>
        </w:rPr>
      </w:pPr>
      <w:r w:rsidRPr="007A5A1D">
        <w:rPr>
          <w:rFonts w:hint="eastAsia"/>
        </w:rPr>
        <w:t>古代シルクロードの再現</w:t>
      </w:r>
      <w:r>
        <w:rPr>
          <w:rFonts w:hint="eastAsia"/>
        </w:rPr>
        <w:t>：</w:t>
      </w:r>
      <w:r w:rsidRPr="007A5A1D">
        <w:rPr>
          <w:rFonts w:hint="eastAsia"/>
        </w:rPr>
        <w:t>中国の対外開放新戦略</w:t>
      </w:r>
    </w:p>
    <w:p w:rsidR="007A5A1D" w:rsidRPr="007A5A1D" w:rsidRDefault="007A5A1D" w:rsidP="007A5A1D">
      <w:pPr>
        <w:ind w:left="780"/>
        <w:rPr>
          <w:rFonts w:hint="eastAsia"/>
        </w:rPr>
      </w:pPr>
      <w:r w:rsidRPr="007A5A1D">
        <w:rPr>
          <w:rFonts w:hint="eastAsia"/>
        </w:rPr>
        <w:t>シルクロード経済ベルト</w:t>
      </w:r>
    </w:p>
    <w:p w:rsidR="007A5A1D" w:rsidRPr="007A5A1D" w:rsidRDefault="007A5A1D" w:rsidP="007A5A1D">
      <w:pPr>
        <w:ind w:left="990"/>
        <w:rPr>
          <w:rFonts w:hint="eastAsia"/>
        </w:rPr>
      </w:pPr>
      <w:r w:rsidRPr="007A5A1D">
        <w:rPr>
          <w:rFonts w:hint="eastAsia"/>
        </w:rPr>
        <w:t>①中国～中央アジア、ロシア～ヨーロッパ</w:t>
      </w:r>
    </w:p>
    <w:p w:rsidR="007A5A1D" w:rsidRPr="007A5A1D" w:rsidRDefault="007A5A1D" w:rsidP="007A5A1D">
      <w:pPr>
        <w:ind w:left="990"/>
        <w:rPr>
          <w:rFonts w:hint="eastAsia"/>
        </w:rPr>
      </w:pPr>
      <w:r w:rsidRPr="007A5A1D">
        <w:rPr>
          <w:rFonts w:hint="eastAsia"/>
        </w:rPr>
        <w:t>②中国～中央アジア、西アジア～ペルシア湾、地中海に至る</w:t>
      </w:r>
    </w:p>
    <w:p w:rsidR="007A5A1D" w:rsidRPr="007A5A1D" w:rsidRDefault="007A5A1D" w:rsidP="007A5A1D">
      <w:pPr>
        <w:ind w:left="990"/>
        <w:rPr>
          <w:rFonts w:hint="eastAsia"/>
        </w:rPr>
      </w:pPr>
      <w:r w:rsidRPr="007A5A1D">
        <w:rPr>
          <w:rFonts w:hint="eastAsia"/>
        </w:rPr>
        <w:t>③中国～東南アジア、南アジア、インド洋</w:t>
      </w:r>
    </w:p>
    <w:p w:rsidR="007A5A1D" w:rsidRPr="007A5A1D" w:rsidRDefault="007A5A1D" w:rsidP="007A5A1D">
      <w:pPr>
        <w:ind w:left="780"/>
        <w:rPr>
          <w:rFonts w:hint="eastAsia"/>
        </w:rPr>
      </w:pPr>
      <w:r w:rsidRPr="007A5A1D">
        <w:rPr>
          <w:rFonts w:hint="eastAsia"/>
        </w:rPr>
        <w:t>２１世紀海上シルクロード</w:t>
      </w:r>
    </w:p>
    <w:p w:rsidR="007A5A1D" w:rsidRPr="007A5A1D" w:rsidRDefault="007A5A1D" w:rsidP="007A5A1D">
      <w:pPr>
        <w:ind w:left="990"/>
        <w:rPr>
          <w:rFonts w:hint="eastAsia"/>
        </w:rPr>
      </w:pPr>
      <w:r w:rsidRPr="007A5A1D">
        <w:rPr>
          <w:rFonts w:hint="eastAsia"/>
        </w:rPr>
        <w:t>①中国の沿海の港～南シナ海～インド洋やヨーロッパ</w:t>
      </w:r>
    </w:p>
    <w:p w:rsidR="007A5A1D" w:rsidRDefault="007A5A1D" w:rsidP="007A5A1D">
      <w:pPr>
        <w:ind w:left="990"/>
      </w:pPr>
      <w:r w:rsidRPr="007A5A1D">
        <w:rPr>
          <w:rFonts w:hint="eastAsia"/>
        </w:rPr>
        <w:t>②中国の沿海の港～南シナ海～南太平洋</w:t>
      </w:r>
    </w:p>
    <w:p w:rsidR="007A5A1D" w:rsidRDefault="007A5A1D" w:rsidP="00D1172F">
      <w:pPr>
        <w:pStyle w:val="a9"/>
        <w:numPr>
          <w:ilvl w:val="0"/>
          <w:numId w:val="53"/>
        </w:numPr>
        <w:ind w:leftChars="0"/>
      </w:pPr>
      <w:r w:rsidRPr="007A5A1D">
        <w:rPr>
          <w:rFonts w:hint="eastAsia"/>
        </w:rPr>
        <w:t>一帯一路の協力分野</w:t>
      </w:r>
    </w:p>
    <w:p w:rsidR="007A5A1D" w:rsidRPr="007A5A1D" w:rsidRDefault="007A5A1D" w:rsidP="00D1172F">
      <w:pPr>
        <w:pStyle w:val="a9"/>
        <w:numPr>
          <w:ilvl w:val="0"/>
          <w:numId w:val="54"/>
        </w:numPr>
        <w:ind w:leftChars="0"/>
        <w:rPr>
          <w:rFonts w:hint="eastAsia"/>
        </w:rPr>
      </w:pPr>
      <w:r w:rsidRPr="007A5A1D">
        <w:rPr>
          <w:rFonts w:hint="eastAsia"/>
        </w:rPr>
        <w:t>「政策面の意思疎通」</w:t>
      </w:r>
    </w:p>
    <w:p w:rsidR="007A5A1D" w:rsidRPr="007A5A1D" w:rsidRDefault="007A5A1D" w:rsidP="00D1172F">
      <w:pPr>
        <w:pStyle w:val="a9"/>
        <w:numPr>
          <w:ilvl w:val="0"/>
          <w:numId w:val="54"/>
        </w:numPr>
        <w:ind w:leftChars="0"/>
        <w:rPr>
          <w:rFonts w:hint="eastAsia"/>
        </w:rPr>
      </w:pPr>
      <w:r w:rsidRPr="007A5A1D">
        <w:rPr>
          <w:rFonts w:hint="eastAsia"/>
        </w:rPr>
        <w:t>道路をはじめとする「インフラの連結」</w:t>
      </w:r>
    </w:p>
    <w:p w:rsidR="007A5A1D" w:rsidRPr="007A5A1D" w:rsidRDefault="007A5A1D" w:rsidP="00D1172F">
      <w:pPr>
        <w:pStyle w:val="a9"/>
        <w:numPr>
          <w:ilvl w:val="0"/>
          <w:numId w:val="54"/>
        </w:numPr>
        <w:ind w:leftChars="0"/>
        <w:rPr>
          <w:rFonts w:hint="eastAsia"/>
        </w:rPr>
      </w:pPr>
      <w:r w:rsidRPr="007A5A1D">
        <w:rPr>
          <w:rFonts w:hint="eastAsia"/>
        </w:rPr>
        <w:t>「貿易の円滑化」</w:t>
      </w:r>
    </w:p>
    <w:p w:rsidR="007A5A1D" w:rsidRPr="007A5A1D" w:rsidRDefault="007A5A1D" w:rsidP="00D1172F">
      <w:pPr>
        <w:pStyle w:val="a9"/>
        <w:numPr>
          <w:ilvl w:val="0"/>
          <w:numId w:val="54"/>
        </w:numPr>
        <w:ind w:leftChars="0"/>
        <w:rPr>
          <w:rFonts w:hint="eastAsia"/>
        </w:rPr>
      </w:pPr>
      <w:r w:rsidRPr="007A5A1D">
        <w:rPr>
          <w:rFonts w:hint="eastAsia"/>
        </w:rPr>
        <w:t>「資金の融通」　⇒</w:t>
      </w:r>
      <w:r>
        <w:rPr>
          <w:rFonts w:hint="eastAsia"/>
        </w:rPr>
        <w:t>2013</w:t>
      </w:r>
      <w:r>
        <w:rPr>
          <w:rFonts w:hint="eastAsia"/>
        </w:rPr>
        <w:t>年</w:t>
      </w:r>
      <w:r w:rsidRPr="007A5A1D">
        <w:rPr>
          <w:rFonts w:hint="eastAsia"/>
        </w:rPr>
        <w:t>AIIB</w:t>
      </w:r>
      <w:r w:rsidRPr="007A5A1D">
        <w:rPr>
          <w:rFonts w:hint="eastAsia"/>
        </w:rPr>
        <w:t>（アジアインフラ投資銀行）</w:t>
      </w:r>
      <w:r>
        <w:rPr>
          <w:rFonts w:hint="eastAsia"/>
        </w:rPr>
        <w:t>設立</w:t>
      </w:r>
    </w:p>
    <w:p w:rsidR="007A5A1D" w:rsidRDefault="007A5A1D" w:rsidP="00D1172F">
      <w:pPr>
        <w:pStyle w:val="a9"/>
        <w:numPr>
          <w:ilvl w:val="0"/>
          <w:numId w:val="54"/>
        </w:numPr>
        <w:ind w:leftChars="0"/>
      </w:pPr>
      <w:r w:rsidRPr="007A5A1D">
        <w:rPr>
          <w:rFonts w:hint="eastAsia"/>
        </w:rPr>
        <w:t>「民心の意思疎通」</w:t>
      </w:r>
    </w:p>
    <w:p w:rsidR="007A5A1D" w:rsidRDefault="007A5A1D" w:rsidP="00D1172F">
      <w:pPr>
        <w:pStyle w:val="a9"/>
        <w:numPr>
          <w:ilvl w:val="0"/>
          <w:numId w:val="53"/>
        </w:numPr>
        <w:ind w:leftChars="0"/>
      </w:pPr>
      <w:r w:rsidRPr="007A5A1D">
        <w:rPr>
          <w:rFonts w:hint="eastAsia"/>
        </w:rPr>
        <w:t>一帯一路の意義</w:t>
      </w:r>
    </w:p>
    <w:p w:rsidR="007A5A1D" w:rsidRPr="007A5A1D" w:rsidRDefault="007A5A1D" w:rsidP="007A5A1D">
      <w:pPr>
        <w:pStyle w:val="a9"/>
        <w:ind w:leftChars="0" w:left="426"/>
        <w:rPr>
          <w:rFonts w:hint="eastAsia"/>
        </w:rPr>
      </w:pPr>
      <w:r>
        <w:rPr>
          <w:rFonts w:hint="eastAsia"/>
        </w:rPr>
        <w:t>（</w:t>
      </w:r>
      <w:r w:rsidRPr="007A5A1D">
        <w:rPr>
          <w:rFonts w:hint="eastAsia"/>
        </w:rPr>
        <w:t>意義</w:t>
      </w:r>
      <w:r>
        <w:rPr>
          <w:rFonts w:hint="eastAsia"/>
        </w:rPr>
        <w:t>）</w:t>
      </w:r>
      <w:r w:rsidRPr="007A5A1D">
        <w:rPr>
          <w:rFonts w:hint="eastAsia"/>
        </w:rPr>
        <w:t>①更なる改革開放</w:t>
      </w:r>
      <w:r>
        <w:rPr>
          <w:rFonts w:hint="eastAsia"/>
        </w:rPr>
        <w:t>、</w:t>
      </w:r>
      <w:r w:rsidRPr="007A5A1D">
        <w:rPr>
          <w:rFonts w:hint="eastAsia"/>
        </w:rPr>
        <w:t>②アジアにおける地域協力</w:t>
      </w:r>
      <w:r>
        <w:rPr>
          <w:rFonts w:hint="eastAsia"/>
        </w:rPr>
        <w:t>、</w:t>
      </w:r>
      <w:r w:rsidRPr="007A5A1D">
        <w:rPr>
          <w:rFonts w:hint="eastAsia"/>
        </w:rPr>
        <w:t>③世界の平和と発展のため</w:t>
      </w:r>
    </w:p>
    <w:p w:rsidR="007A5A1D" w:rsidRDefault="007A5A1D" w:rsidP="007A5A1D">
      <w:r>
        <w:t>（</w:t>
      </w:r>
      <w:r w:rsidRPr="007A5A1D">
        <w:rPr>
          <w:rFonts w:hint="eastAsia"/>
        </w:rPr>
        <w:t>ビジネス</w:t>
      </w:r>
      <w:r>
        <w:rPr>
          <w:rFonts w:hint="eastAsia"/>
        </w:rPr>
        <w:t>）</w:t>
      </w:r>
      <w:r w:rsidRPr="007A5A1D">
        <w:rPr>
          <w:rFonts w:hint="eastAsia"/>
        </w:rPr>
        <w:t>①インフラ建設</w:t>
      </w:r>
      <w:r>
        <w:rPr>
          <w:rFonts w:hint="eastAsia"/>
        </w:rPr>
        <w:t>、</w:t>
      </w:r>
      <w:r w:rsidRPr="007A5A1D">
        <w:rPr>
          <w:rFonts w:hint="eastAsia"/>
        </w:rPr>
        <w:t>②交通と輸送</w:t>
      </w:r>
      <w:r>
        <w:rPr>
          <w:rFonts w:hint="eastAsia"/>
        </w:rPr>
        <w:t>、</w:t>
      </w:r>
      <w:r w:rsidRPr="007A5A1D">
        <w:rPr>
          <w:rFonts w:hint="eastAsia"/>
        </w:rPr>
        <w:t>③貿易と観光産業</w:t>
      </w:r>
    </w:p>
    <w:p w:rsidR="007A5A1D" w:rsidRPr="007A5A1D" w:rsidRDefault="007A5A1D" w:rsidP="00D1172F">
      <w:pPr>
        <w:pStyle w:val="a9"/>
        <w:numPr>
          <w:ilvl w:val="0"/>
          <w:numId w:val="53"/>
        </w:numPr>
        <w:ind w:leftChars="0"/>
      </w:pPr>
      <w:r w:rsidRPr="007A5A1D">
        <w:rPr>
          <w:rFonts w:hint="eastAsia"/>
        </w:rPr>
        <w:t>一帯一路の課題</w:t>
      </w:r>
    </w:p>
    <w:p w:rsidR="007A5A1D" w:rsidRPr="007A5A1D" w:rsidRDefault="007A5A1D" w:rsidP="00D1172F">
      <w:pPr>
        <w:pStyle w:val="a9"/>
        <w:numPr>
          <w:ilvl w:val="1"/>
          <w:numId w:val="55"/>
        </w:numPr>
        <w:ind w:leftChars="0"/>
      </w:pPr>
      <w:r w:rsidRPr="007A5A1D">
        <w:rPr>
          <w:rFonts w:hint="eastAsia"/>
        </w:rPr>
        <w:t>域内外の大国の支持を得ることが困難</w:t>
      </w:r>
    </w:p>
    <w:p w:rsidR="007A5A1D" w:rsidRPr="007A5A1D" w:rsidRDefault="007A5A1D" w:rsidP="00D1172F">
      <w:pPr>
        <w:pStyle w:val="a9"/>
        <w:numPr>
          <w:ilvl w:val="1"/>
          <w:numId w:val="55"/>
        </w:numPr>
        <w:ind w:leftChars="0"/>
      </w:pPr>
      <w:r w:rsidRPr="007A5A1D">
        <w:rPr>
          <w:rFonts w:hint="eastAsia"/>
        </w:rPr>
        <w:t>一部の対象国との間で領土や領海の問題</w:t>
      </w:r>
    </w:p>
    <w:p w:rsidR="007A5A1D" w:rsidRPr="007A5A1D" w:rsidRDefault="007A5A1D" w:rsidP="00D1172F">
      <w:pPr>
        <w:pStyle w:val="a9"/>
        <w:numPr>
          <w:ilvl w:val="1"/>
          <w:numId w:val="55"/>
        </w:numPr>
        <w:ind w:leftChars="0"/>
      </w:pPr>
      <w:r w:rsidRPr="007A5A1D">
        <w:rPr>
          <w:rFonts w:hint="eastAsia"/>
        </w:rPr>
        <w:t>投資に伴うリスクが高い</w:t>
      </w:r>
    </w:p>
    <w:p w:rsidR="007A5A1D" w:rsidRDefault="007A5A1D" w:rsidP="00D1172F">
      <w:pPr>
        <w:pStyle w:val="a9"/>
        <w:numPr>
          <w:ilvl w:val="0"/>
          <w:numId w:val="47"/>
        </w:numPr>
        <w:ind w:leftChars="0"/>
      </w:pPr>
      <w:r>
        <w:t>RTA</w:t>
      </w:r>
      <w:r>
        <w:t>の展望「</w:t>
      </w:r>
      <w:r w:rsidRPr="007A5A1D">
        <w:rPr>
          <w:rFonts w:hint="eastAsia"/>
        </w:rPr>
        <w:t xml:space="preserve">市場統合　</w:t>
      </w:r>
      <w:r w:rsidRPr="007A5A1D">
        <w:rPr>
          <w:rFonts w:hint="eastAsia"/>
        </w:rPr>
        <w:t>VS.</w:t>
      </w:r>
      <w:r w:rsidRPr="007A5A1D">
        <w:rPr>
          <w:rFonts w:hint="eastAsia"/>
        </w:rPr>
        <w:t xml:space="preserve">　保護主義</w:t>
      </w:r>
      <w:r>
        <w:rPr>
          <w:rFonts w:hint="eastAsia"/>
        </w:rPr>
        <w:t>」</w:t>
      </w:r>
    </w:p>
    <w:p w:rsidR="007A5A1D" w:rsidRPr="007A5A1D" w:rsidRDefault="007A5A1D" w:rsidP="00D1172F">
      <w:pPr>
        <w:pStyle w:val="a9"/>
        <w:numPr>
          <w:ilvl w:val="0"/>
          <w:numId w:val="56"/>
        </w:numPr>
        <w:ind w:leftChars="0"/>
        <w:rPr>
          <w:rFonts w:hint="eastAsia"/>
        </w:rPr>
      </w:pPr>
      <w:r w:rsidRPr="007A5A1D">
        <w:rPr>
          <w:rFonts w:hint="eastAsia"/>
        </w:rPr>
        <w:t>日本の</w:t>
      </w:r>
      <w:r w:rsidRPr="007A5A1D">
        <w:rPr>
          <w:rFonts w:hint="eastAsia"/>
        </w:rPr>
        <w:t>FTA</w:t>
      </w:r>
      <w:r w:rsidRPr="007A5A1D">
        <w:rPr>
          <w:rFonts w:hint="eastAsia"/>
        </w:rPr>
        <w:t>に対する取り組み</w:t>
      </w:r>
    </w:p>
    <w:p w:rsidR="007A5A1D" w:rsidRPr="007A5A1D" w:rsidRDefault="007A5A1D" w:rsidP="00D1172F">
      <w:pPr>
        <w:pStyle w:val="a9"/>
        <w:numPr>
          <w:ilvl w:val="0"/>
          <w:numId w:val="56"/>
        </w:numPr>
        <w:ind w:leftChars="0"/>
        <w:rPr>
          <w:rFonts w:hint="eastAsia"/>
        </w:rPr>
      </w:pPr>
      <w:r w:rsidRPr="007A5A1D">
        <w:rPr>
          <w:rFonts w:hint="eastAsia"/>
        </w:rPr>
        <w:t>TPP(</w:t>
      </w:r>
      <w:r w:rsidRPr="007A5A1D">
        <w:rPr>
          <w:rFonts w:hint="eastAsia"/>
        </w:rPr>
        <w:t>環太平洋経済連携協定</w:t>
      </w:r>
      <w:r w:rsidRPr="007A5A1D">
        <w:rPr>
          <w:rFonts w:hint="eastAsia"/>
        </w:rPr>
        <w:t>)</w:t>
      </w:r>
      <w:r w:rsidRPr="007A5A1D">
        <w:rPr>
          <w:rFonts w:hint="eastAsia"/>
        </w:rPr>
        <w:t>の行方</w:t>
      </w:r>
    </w:p>
    <w:p w:rsidR="007A5A1D" w:rsidRPr="007A5A1D" w:rsidRDefault="007A5A1D" w:rsidP="00D1172F">
      <w:pPr>
        <w:pStyle w:val="a9"/>
        <w:numPr>
          <w:ilvl w:val="0"/>
          <w:numId w:val="56"/>
        </w:numPr>
        <w:ind w:leftChars="0"/>
        <w:rPr>
          <w:rFonts w:hint="eastAsia"/>
        </w:rPr>
      </w:pPr>
      <w:r w:rsidRPr="007A5A1D">
        <w:rPr>
          <w:rFonts w:hint="eastAsia"/>
        </w:rPr>
        <w:t>トランプ政権の行方</w:t>
      </w:r>
      <w:r>
        <w:rPr>
          <w:rFonts w:hint="eastAsia"/>
        </w:rPr>
        <w:t>：</w:t>
      </w:r>
      <w:r w:rsidRPr="007A5A1D">
        <w:rPr>
          <w:rFonts w:hint="eastAsia"/>
        </w:rPr>
        <w:t>アメリカ・ファースト</w:t>
      </w:r>
      <w:r>
        <w:rPr>
          <w:rFonts w:hint="eastAsia"/>
        </w:rPr>
        <w:t>、</w:t>
      </w:r>
      <w:r w:rsidRPr="007A5A1D">
        <w:rPr>
          <w:rFonts w:hint="eastAsia"/>
        </w:rPr>
        <w:t>2</w:t>
      </w:r>
      <w:r w:rsidRPr="007A5A1D">
        <w:rPr>
          <w:rFonts w:hint="eastAsia"/>
        </w:rPr>
        <w:t>カ国間協定</w:t>
      </w:r>
    </w:p>
    <w:p w:rsidR="007A5A1D" w:rsidRDefault="007A5A1D" w:rsidP="00D1172F">
      <w:pPr>
        <w:pStyle w:val="a9"/>
        <w:numPr>
          <w:ilvl w:val="0"/>
          <w:numId w:val="56"/>
        </w:numPr>
        <w:ind w:leftChars="0"/>
        <w:rPr>
          <w:rFonts w:hint="eastAsia"/>
        </w:rPr>
      </w:pPr>
      <w:r w:rsidRPr="007A5A1D">
        <w:rPr>
          <w:rFonts w:hint="eastAsia"/>
        </w:rPr>
        <w:t>中国の戦略</w:t>
      </w:r>
      <w:r>
        <w:rPr>
          <w:rFonts w:hint="eastAsia"/>
        </w:rPr>
        <w:t>：</w:t>
      </w:r>
      <w:r w:rsidRPr="007A5A1D">
        <w:rPr>
          <w:rFonts w:hint="eastAsia"/>
        </w:rPr>
        <w:t>一帯一路</w:t>
      </w:r>
    </w:p>
    <w:p w:rsidR="007A5A1D" w:rsidRPr="007A5A1D" w:rsidRDefault="007A5A1D" w:rsidP="00D1172F">
      <w:pPr>
        <w:pStyle w:val="a9"/>
        <w:numPr>
          <w:ilvl w:val="0"/>
          <w:numId w:val="47"/>
        </w:numPr>
        <w:ind w:leftChars="0"/>
        <w:rPr>
          <w:b/>
        </w:rPr>
      </w:pPr>
      <w:r w:rsidRPr="007A5A1D">
        <w:rPr>
          <w:rFonts w:hint="eastAsia"/>
          <w:b/>
        </w:rPr>
        <w:t>「メガＦＴＡ」時代の到来</w:t>
      </w:r>
      <w:r w:rsidR="00E4200D" w:rsidRPr="00E4200D">
        <w:rPr>
          <w:rFonts w:hint="eastAsia"/>
        </w:rPr>
        <w:t>（内閣官房ＴＰＰ政府対策本部）</w:t>
      </w:r>
    </w:p>
    <w:p w:rsidR="007A5A1D" w:rsidRDefault="007A5A1D" w:rsidP="00D1172F">
      <w:pPr>
        <w:pStyle w:val="a9"/>
        <w:numPr>
          <w:ilvl w:val="0"/>
          <w:numId w:val="57"/>
        </w:numPr>
        <w:ind w:leftChars="0"/>
        <w:rPr>
          <w:rFonts w:hint="eastAsia"/>
        </w:rPr>
      </w:pPr>
      <w:r>
        <w:rPr>
          <w:rFonts w:hint="eastAsia"/>
        </w:rPr>
        <w:t>世界の</w:t>
      </w:r>
      <w:r>
        <w:rPr>
          <w:rFonts w:hint="eastAsia"/>
        </w:rPr>
        <w:t>FTA</w:t>
      </w:r>
      <w:r>
        <w:rPr>
          <w:rFonts w:hint="eastAsia"/>
        </w:rPr>
        <w:t>数は</w:t>
      </w:r>
      <w:r>
        <w:rPr>
          <w:rFonts w:hint="eastAsia"/>
        </w:rPr>
        <w:t>2014</w:t>
      </w:r>
      <w:r>
        <w:rPr>
          <w:rFonts w:hint="eastAsia"/>
        </w:rPr>
        <w:t>年</w:t>
      </w:r>
      <w:r>
        <w:rPr>
          <w:rFonts w:hint="eastAsia"/>
        </w:rPr>
        <w:t>11</w:t>
      </w:r>
      <w:r>
        <w:rPr>
          <w:rFonts w:hint="eastAsia"/>
        </w:rPr>
        <w:t>月現在で</w:t>
      </w:r>
      <w:r>
        <w:rPr>
          <w:rFonts w:hint="eastAsia"/>
        </w:rPr>
        <w:t>266</w:t>
      </w:r>
      <w:r>
        <w:rPr>
          <w:rFonts w:hint="eastAsia"/>
        </w:rPr>
        <w:t>件。</w:t>
      </w:r>
      <w:r>
        <w:rPr>
          <w:rFonts w:hint="eastAsia"/>
        </w:rPr>
        <w:t>2000</w:t>
      </w:r>
      <w:r>
        <w:rPr>
          <w:rFonts w:hint="eastAsia"/>
        </w:rPr>
        <w:t>年以降，</w:t>
      </w:r>
      <w:r>
        <w:rPr>
          <w:rFonts w:hint="eastAsia"/>
        </w:rPr>
        <w:t>2001</w:t>
      </w:r>
      <w:r>
        <w:rPr>
          <w:rFonts w:hint="eastAsia"/>
        </w:rPr>
        <w:t>年を除いて毎年</w:t>
      </w:r>
      <w:r>
        <w:rPr>
          <w:rFonts w:hint="eastAsia"/>
        </w:rPr>
        <w:t>10</w:t>
      </w:r>
      <w:r>
        <w:rPr>
          <w:rFonts w:hint="eastAsia"/>
        </w:rPr>
        <w:t>件以上発効</w:t>
      </w:r>
    </w:p>
    <w:p w:rsidR="007A5A1D" w:rsidRDefault="007A5A1D" w:rsidP="00D1172F">
      <w:pPr>
        <w:pStyle w:val="a9"/>
        <w:numPr>
          <w:ilvl w:val="0"/>
          <w:numId w:val="57"/>
        </w:numPr>
        <w:ind w:leftChars="0"/>
        <w:rPr>
          <w:rFonts w:hint="eastAsia"/>
        </w:rPr>
      </w:pPr>
      <w:r>
        <w:rPr>
          <w:rFonts w:hint="eastAsia"/>
        </w:rPr>
        <w:t>WTO</w:t>
      </w:r>
      <w:r>
        <w:rPr>
          <w:rFonts w:hint="eastAsia"/>
        </w:rPr>
        <w:t>の停滞を受けて，</w:t>
      </w:r>
      <w:r>
        <w:rPr>
          <w:rFonts w:hint="eastAsia"/>
        </w:rPr>
        <w:t>TPP</w:t>
      </w:r>
      <w:r>
        <w:rPr>
          <w:rFonts w:hint="eastAsia"/>
        </w:rPr>
        <w:t>，</w:t>
      </w:r>
      <w:r>
        <w:rPr>
          <w:rFonts w:hint="eastAsia"/>
        </w:rPr>
        <w:t>RCEP</w:t>
      </w:r>
      <w:r>
        <w:rPr>
          <w:rFonts w:hint="eastAsia"/>
        </w:rPr>
        <w:t>，日</w:t>
      </w:r>
      <w:r>
        <w:rPr>
          <w:rFonts w:hint="eastAsia"/>
        </w:rPr>
        <w:t>EU</w:t>
      </w:r>
      <w:r>
        <w:rPr>
          <w:rFonts w:hint="eastAsia"/>
        </w:rPr>
        <w:t>，</w:t>
      </w:r>
      <w:r>
        <w:rPr>
          <w:rFonts w:hint="eastAsia"/>
        </w:rPr>
        <w:t>TTIP</w:t>
      </w:r>
      <w:r>
        <w:rPr>
          <w:rFonts w:hint="eastAsia"/>
        </w:rPr>
        <w:t>（米</w:t>
      </w:r>
      <w:r>
        <w:rPr>
          <w:rFonts w:hint="eastAsia"/>
        </w:rPr>
        <w:t>EU</w:t>
      </w:r>
      <w:r>
        <w:rPr>
          <w:rFonts w:hint="eastAsia"/>
        </w:rPr>
        <w:t>）の</w:t>
      </w:r>
      <w:r>
        <w:rPr>
          <w:rFonts w:hint="eastAsia"/>
        </w:rPr>
        <w:t>4</w:t>
      </w:r>
      <w:r>
        <w:rPr>
          <w:rFonts w:hint="eastAsia"/>
        </w:rPr>
        <w:t>つのメガ</w:t>
      </w:r>
      <w:r>
        <w:rPr>
          <w:rFonts w:hint="eastAsia"/>
        </w:rPr>
        <w:t>FTA</w:t>
      </w:r>
      <w:r>
        <w:rPr>
          <w:rFonts w:hint="eastAsia"/>
        </w:rPr>
        <w:t>が始動。</w:t>
      </w:r>
    </w:p>
    <w:p w:rsidR="007A5A1D" w:rsidRDefault="007A5A1D" w:rsidP="00D1172F">
      <w:pPr>
        <w:pStyle w:val="a9"/>
        <w:numPr>
          <w:ilvl w:val="0"/>
          <w:numId w:val="57"/>
        </w:numPr>
        <w:ind w:leftChars="0"/>
        <w:rPr>
          <w:rFonts w:hint="eastAsia"/>
        </w:rPr>
      </w:pPr>
      <w:r>
        <w:rPr>
          <w:rFonts w:hint="eastAsia"/>
        </w:rPr>
        <w:t>日本の</w:t>
      </w:r>
      <w:r>
        <w:rPr>
          <w:rFonts w:hint="eastAsia"/>
        </w:rPr>
        <w:t>TPP</w:t>
      </w:r>
      <w:r>
        <w:rPr>
          <w:rFonts w:hint="eastAsia"/>
        </w:rPr>
        <w:t>参加がメガ時代の引き金になる。</w:t>
      </w:r>
    </w:p>
    <w:p w:rsidR="007A5A1D" w:rsidRDefault="007A5A1D" w:rsidP="00D1172F">
      <w:pPr>
        <w:pStyle w:val="a9"/>
        <w:numPr>
          <w:ilvl w:val="0"/>
          <w:numId w:val="57"/>
        </w:numPr>
        <w:ind w:leftChars="0"/>
        <w:rPr>
          <w:rFonts w:hint="eastAsia"/>
        </w:rPr>
      </w:pPr>
      <w:r>
        <w:rPr>
          <w:rFonts w:hint="eastAsia"/>
        </w:rPr>
        <w:t>TTIP</w:t>
      </w:r>
      <w:r>
        <w:rPr>
          <w:rFonts w:hint="eastAsia"/>
        </w:rPr>
        <w:t>が世界シェア</w:t>
      </w:r>
      <w:r>
        <w:rPr>
          <w:rFonts w:hint="eastAsia"/>
        </w:rPr>
        <w:t>46.2</w:t>
      </w:r>
      <w:r>
        <w:rPr>
          <w:rFonts w:hint="eastAsia"/>
        </w:rPr>
        <w:t>％。</w:t>
      </w:r>
      <w:r>
        <w:rPr>
          <w:rFonts w:hint="eastAsia"/>
        </w:rPr>
        <w:t>RCEP</w:t>
      </w:r>
      <w:r>
        <w:rPr>
          <w:rFonts w:hint="eastAsia"/>
        </w:rPr>
        <w:t>，日</w:t>
      </w:r>
      <w:r>
        <w:rPr>
          <w:rFonts w:hint="eastAsia"/>
        </w:rPr>
        <w:t>EU</w:t>
      </w:r>
      <w:r>
        <w:rPr>
          <w:rFonts w:hint="eastAsia"/>
        </w:rPr>
        <w:t>は各々世界の約</w:t>
      </w:r>
      <w:r>
        <w:rPr>
          <w:rFonts w:hint="eastAsia"/>
        </w:rPr>
        <w:t>3</w:t>
      </w:r>
      <w:r>
        <w:rPr>
          <w:rFonts w:hint="eastAsia"/>
        </w:rPr>
        <w:t>割。</w:t>
      </w:r>
      <w:r>
        <w:rPr>
          <w:rFonts w:hint="eastAsia"/>
        </w:rPr>
        <w:t>TPP</w:t>
      </w:r>
      <w:r>
        <w:rPr>
          <w:rFonts w:hint="eastAsia"/>
        </w:rPr>
        <w:t>は約</w:t>
      </w:r>
      <w:r>
        <w:rPr>
          <w:rFonts w:hint="eastAsia"/>
        </w:rPr>
        <w:t>4</w:t>
      </w:r>
      <w:r>
        <w:rPr>
          <w:rFonts w:hint="eastAsia"/>
        </w:rPr>
        <w:t>割。日本が参加する</w:t>
      </w:r>
      <w:r>
        <w:rPr>
          <w:rFonts w:hint="eastAsia"/>
        </w:rPr>
        <w:t>3</w:t>
      </w:r>
      <w:r>
        <w:rPr>
          <w:rFonts w:hint="eastAsia"/>
        </w:rPr>
        <w:t>メガ</w:t>
      </w:r>
      <w:r>
        <w:rPr>
          <w:rFonts w:hint="eastAsia"/>
        </w:rPr>
        <w:t>FTA</w:t>
      </w:r>
      <w:r>
        <w:rPr>
          <w:rFonts w:hint="eastAsia"/>
        </w:rPr>
        <w:t>合計で，</w:t>
      </w:r>
      <w:r>
        <w:rPr>
          <w:rFonts w:hint="eastAsia"/>
        </w:rPr>
        <w:t>GDP</w:t>
      </w:r>
      <w:r>
        <w:rPr>
          <w:rFonts w:hint="eastAsia"/>
        </w:rPr>
        <w:t>シェア</w:t>
      </w:r>
      <w:r>
        <w:rPr>
          <w:rFonts w:hint="eastAsia"/>
        </w:rPr>
        <w:t>79.8</w:t>
      </w:r>
      <w:r>
        <w:rPr>
          <w:rFonts w:hint="eastAsia"/>
        </w:rPr>
        <w:t>％，既存</w:t>
      </w:r>
      <w:r>
        <w:rPr>
          <w:rFonts w:hint="eastAsia"/>
        </w:rPr>
        <w:t>FTA</w:t>
      </w:r>
      <w:r>
        <w:rPr>
          <w:rFonts w:hint="eastAsia"/>
        </w:rPr>
        <w:t>を含めた</w:t>
      </w:r>
      <w:r>
        <w:rPr>
          <w:rFonts w:hint="eastAsia"/>
        </w:rPr>
        <w:t>FTA</w:t>
      </w:r>
      <w:r>
        <w:rPr>
          <w:rFonts w:hint="eastAsia"/>
        </w:rPr>
        <w:t>カバー率は</w:t>
      </w:r>
      <w:r>
        <w:rPr>
          <w:rFonts w:hint="eastAsia"/>
        </w:rPr>
        <w:t>73.1</w:t>
      </w:r>
      <w:r>
        <w:rPr>
          <w:rFonts w:hint="eastAsia"/>
        </w:rPr>
        <w:t>％となり，</w:t>
      </w:r>
      <w:r>
        <w:rPr>
          <w:rFonts w:hint="eastAsia"/>
        </w:rPr>
        <w:t>FTA</w:t>
      </w:r>
      <w:r>
        <w:rPr>
          <w:rFonts w:hint="eastAsia"/>
        </w:rPr>
        <w:t>におけるプレゼンスは一気に拡大。</w:t>
      </w:r>
    </w:p>
    <w:p w:rsidR="007A5A1D" w:rsidRDefault="00E4200D" w:rsidP="00F130B4">
      <w:pPr>
        <w:pStyle w:val="a9"/>
        <w:ind w:leftChars="0" w:left="780"/>
      </w:pPr>
      <w:r w:rsidRPr="00E4200D">
        <w:rPr>
          <w:rFonts w:hint="eastAsia"/>
          <w:noProof/>
        </w:rPr>
        <w:lastRenderedPageBreak/>
        <w:drawing>
          <wp:inline distT="0" distB="0" distL="0" distR="0">
            <wp:extent cx="4799456" cy="4073488"/>
            <wp:effectExtent l="19050" t="19050" r="20320" b="2286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4813376" cy="4085303"/>
                    </a:xfrm>
                    <a:prstGeom prst="rect">
                      <a:avLst/>
                    </a:prstGeom>
                    <a:noFill/>
                    <a:ln>
                      <a:solidFill>
                        <a:schemeClr val="tx1"/>
                      </a:solidFill>
                    </a:ln>
                  </pic:spPr>
                </pic:pic>
              </a:graphicData>
            </a:graphic>
          </wp:inline>
        </w:drawing>
      </w:r>
    </w:p>
    <w:p w:rsidR="007A5A1D" w:rsidRDefault="007A5A1D" w:rsidP="00F130B4">
      <w:pPr>
        <w:pStyle w:val="a9"/>
        <w:ind w:leftChars="0" w:left="780"/>
      </w:pPr>
    </w:p>
    <w:p w:rsidR="002478E0" w:rsidRPr="00E4200D" w:rsidRDefault="002478E0" w:rsidP="00D1172F">
      <w:pPr>
        <w:pStyle w:val="a9"/>
        <w:numPr>
          <w:ilvl w:val="0"/>
          <w:numId w:val="47"/>
        </w:numPr>
        <w:ind w:leftChars="0"/>
        <w:rPr>
          <w:b/>
        </w:rPr>
      </w:pPr>
      <w:r w:rsidRPr="00E4200D">
        <w:rPr>
          <w:rFonts w:hint="eastAsia"/>
          <w:b/>
        </w:rPr>
        <w:t>アジアの</w:t>
      </w:r>
      <w:r w:rsidRPr="00E4200D">
        <w:rPr>
          <w:rFonts w:hint="eastAsia"/>
          <w:b/>
        </w:rPr>
        <w:t>FTA</w:t>
      </w:r>
      <w:r w:rsidRPr="00E4200D">
        <w:rPr>
          <w:rFonts w:hint="eastAsia"/>
          <w:b/>
        </w:rPr>
        <w:t>の</w:t>
      </w:r>
      <w:r w:rsidR="00E4200D">
        <w:rPr>
          <w:rFonts w:hint="eastAsia"/>
          <w:b/>
        </w:rPr>
        <w:t>展望</w:t>
      </w:r>
    </w:p>
    <w:p w:rsidR="002478E0" w:rsidRDefault="002478E0" w:rsidP="00230332">
      <w:r>
        <w:rPr>
          <w:noProof/>
        </w:rPr>
        <w:drawing>
          <wp:inline distT="0" distB="0" distL="0" distR="0" wp14:anchorId="68CDD3A5">
            <wp:extent cx="5038725" cy="3429848"/>
            <wp:effectExtent l="19050" t="19050" r="9525" b="184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78128" cy="3456670"/>
                    </a:xfrm>
                    <a:prstGeom prst="rect">
                      <a:avLst/>
                    </a:prstGeom>
                    <a:noFill/>
                    <a:ln>
                      <a:solidFill>
                        <a:schemeClr val="tx1"/>
                      </a:solidFill>
                    </a:ln>
                  </pic:spPr>
                </pic:pic>
              </a:graphicData>
            </a:graphic>
          </wp:inline>
        </w:drawing>
      </w:r>
    </w:p>
    <w:p w:rsidR="00E4200D" w:rsidRDefault="002478E0" w:rsidP="002478E0">
      <w:pPr>
        <w:rPr>
          <w:rFonts w:asciiTheme="minorEastAsia" w:eastAsiaTheme="minorEastAsia" w:hAnsiTheme="minorEastAsia" w:cstheme="minorBidi"/>
          <w:bCs/>
          <w:color w:val="000000" w:themeColor="text1"/>
          <w:kern w:val="24"/>
          <w:szCs w:val="21"/>
        </w:rPr>
      </w:pPr>
      <w:r w:rsidRPr="002478E0">
        <w:lastRenderedPageBreak/>
        <w:t>(1)</w:t>
      </w:r>
      <w:r w:rsidRPr="002478E0">
        <w:rPr>
          <w:rFonts w:asciiTheme="minorHAnsi" w:eastAsiaTheme="minorEastAsia" w:hAnsi="ＭＳ Ｐゴシック" w:cstheme="minorBidi" w:hint="eastAsia"/>
          <w:bCs/>
          <w:color w:val="000000" w:themeColor="text1"/>
          <w:kern w:val="24"/>
          <w:sz w:val="36"/>
          <w:szCs w:val="36"/>
        </w:rPr>
        <w:t xml:space="preserve"> </w:t>
      </w:r>
      <w:r w:rsidR="00E4200D">
        <w:rPr>
          <w:rFonts w:asciiTheme="minorEastAsia" w:eastAsiaTheme="minorEastAsia" w:hAnsiTheme="minorEastAsia" w:cstheme="minorBidi" w:hint="eastAsia"/>
          <w:bCs/>
          <w:color w:val="000000" w:themeColor="text1"/>
          <w:kern w:val="24"/>
          <w:szCs w:val="21"/>
        </w:rPr>
        <w:t>RCEP(東アジア地域包括的経済連携)とは(外務省資料参照)</w:t>
      </w:r>
    </w:p>
    <w:p w:rsidR="00E4200D" w:rsidRDefault="00E4200D" w:rsidP="00E4200D">
      <w:pPr>
        <w:ind w:firstLine="420"/>
        <w:rPr>
          <w:rFonts w:asciiTheme="minorEastAsia" w:eastAsiaTheme="minorEastAsia" w:hAnsiTheme="minorEastAsia" w:cstheme="minorBidi"/>
          <w:bCs/>
          <w:color w:val="000000" w:themeColor="text1"/>
          <w:kern w:val="24"/>
          <w:szCs w:val="21"/>
        </w:rPr>
      </w:pPr>
      <w:r>
        <w:rPr>
          <w:rFonts w:asciiTheme="minorEastAsia" w:eastAsiaTheme="minorEastAsia" w:hAnsiTheme="minorEastAsia" w:cstheme="minorBidi"/>
          <w:bCs/>
          <w:color w:val="000000" w:themeColor="text1"/>
          <w:kern w:val="24"/>
          <w:szCs w:val="21"/>
        </w:rPr>
        <w:t xml:space="preserve">RCEP:　</w:t>
      </w:r>
      <w:r w:rsidRPr="00E4200D">
        <w:rPr>
          <w:rFonts w:asciiTheme="minorEastAsia" w:eastAsiaTheme="minorEastAsia" w:hAnsiTheme="minorEastAsia" w:cstheme="minorBidi"/>
          <w:bCs/>
          <w:color w:val="000000" w:themeColor="text1"/>
          <w:kern w:val="24"/>
          <w:szCs w:val="21"/>
        </w:rPr>
        <w:t>Regional Comprehensive Economic Partnership</w:t>
      </w:r>
      <w:r>
        <w:rPr>
          <w:rFonts w:asciiTheme="minorEastAsia" w:eastAsiaTheme="minorEastAsia" w:hAnsiTheme="minorEastAsia" w:cstheme="minorBidi"/>
          <w:bCs/>
          <w:color w:val="000000" w:themeColor="text1"/>
          <w:kern w:val="24"/>
          <w:szCs w:val="21"/>
        </w:rPr>
        <w:t>（世界のGDPの30％）</w:t>
      </w:r>
    </w:p>
    <w:p w:rsidR="00263284" w:rsidRDefault="00263284" w:rsidP="00E4200D">
      <w:pPr>
        <w:ind w:firstLine="420"/>
        <w:rPr>
          <w:rFonts w:asciiTheme="minorEastAsia" w:eastAsiaTheme="minorEastAsia" w:hAnsiTheme="minorEastAsia" w:cstheme="minorBidi"/>
          <w:bCs/>
          <w:color w:val="000000" w:themeColor="text1"/>
          <w:kern w:val="24"/>
          <w:szCs w:val="21"/>
        </w:rPr>
      </w:pPr>
      <w:r w:rsidRPr="00263284">
        <w:rPr>
          <w:rFonts w:asciiTheme="minorEastAsia" w:eastAsiaTheme="minorEastAsia" w:hAnsiTheme="minorEastAsia" w:cstheme="minorBidi" w:hint="eastAsia"/>
          <w:bCs/>
          <w:noProof/>
          <w:color w:val="000000" w:themeColor="text1"/>
          <w:kern w:val="24"/>
          <w:szCs w:val="21"/>
        </w:rPr>
        <w:drawing>
          <wp:anchor distT="0" distB="0" distL="114300" distR="114300" simplePos="0" relativeHeight="251678720" behindDoc="0" locked="0" layoutInCell="1" allowOverlap="1">
            <wp:simplePos x="0" y="0"/>
            <wp:positionH relativeFrom="column">
              <wp:posOffset>2967990</wp:posOffset>
            </wp:positionH>
            <wp:positionV relativeFrom="paragraph">
              <wp:posOffset>53975</wp:posOffset>
            </wp:positionV>
            <wp:extent cx="2986405" cy="2066925"/>
            <wp:effectExtent l="19050" t="19050" r="23495" b="28575"/>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grayscl/>
                      <a:lum contrast="20000"/>
                      <a:extLst>
                        <a:ext uri="{28A0092B-C50C-407E-A947-70E740481C1C}">
                          <a14:useLocalDpi xmlns:a14="http://schemas.microsoft.com/office/drawing/2010/main" val="0"/>
                        </a:ext>
                      </a:extLst>
                    </a:blip>
                    <a:srcRect/>
                    <a:stretch>
                      <a:fillRect/>
                    </a:stretch>
                  </pic:blipFill>
                  <pic:spPr bwMode="auto">
                    <a:xfrm>
                      <a:off x="0" y="0"/>
                      <a:ext cx="2986405" cy="20669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4200D" w:rsidRPr="00E4200D">
        <w:rPr>
          <w:rFonts w:asciiTheme="minorEastAsia" w:eastAsiaTheme="minorEastAsia" w:hAnsiTheme="minorEastAsia" w:cstheme="minorBidi" w:hint="eastAsia"/>
          <w:bCs/>
          <w:color w:val="000000" w:themeColor="text1"/>
          <w:kern w:val="24"/>
          <w:szCs w:val="21"/>
        </w:rPr>
        <w:t>交渉参加国：ＡＳＥＡＮ</w:t>
      </w:r>
      <w:r w:rsidR="00E4200D">
        <w:rPr>
          <w:rFonts w:asciiTheme="minorEastAsia" w:eastAsiaTheme="minorEastAsia" w:hAnsiTheme="minorEastAsia" w:cstheme="minorBidi" w:hint="eastAsia"/>
          <w:bCs/>
          <w:color w:val="000000" w:themeColor="text1"/>
          <w:kern w:val="24"/>
          <w:szCs w:val="21"/>
        </w:rPr>
        <w:t>10</w:t>
      </w:r>
      <w:r w:rsidR="00E4200D" w:rsidRPr="00E4200D">
        <w:rPr>
          <w:rFonts w:asciiTheme="minorEastAsia" w:eastAsiaTheme="minorEastAsia" w:hAnsiTheme="minorEastAsia" w:cstheme="minorBidi" w:hint="eastAsia"/>
          <w:bCs/>
          <w:color w:val="000000" w:themeColor="text1"/>
          <w:kern w:val="24"/>
          <w:szCs w:val="21"/>
        </w:rPr>
        <w:t>か国</w:t>
      </w:r>
    </w:p>
    <w:p w:rsidR="00263284" w:rsidRDefault="00E4200D" w:rsidP="00E4200D">
      <w:pPr>
        <w:ind w:firstLine="420"/>
        <w:rPr>
          <w:rFonts w:asciiTheme="minorEastAsia" w:eastAsiaTheme="minorEastAsia" w:hAnsiTheme="minorEastAsia" w:cstheme="minorBidi"/>
          <w:bCs/>
          <w:color w:val="000000" w:themeColor="text1"/>
          <w:kern w:val="24"/>
          <w:szCs w:val="21"/>
        </w:rPr>
      </w:pPr>
      <w:r w:rsidRPr="00E4200D">
        <w:rPr>
          <w:rFonts w:asciiTheme="minorEastAsia" w:eastAsiaTheme="minorEastAsia" w:hAnsiTheme="minorEastAsia" w:cstheme="minorBidi" w:hint="eastAsia"/>
          <w:bCs/>
          <w:color w:val="000000" w:themeColor="text1"/>
          <w:kern w:val="24"/>
          <w:szCs w:val="21"/>
        </w:rPr>
        <w:t>＋６か国（日本，中国， 韓国，</w:t>
      </w:r>
    </w:p>
    <w:p w:rsidR="00263284" w:rsidRDefault="00E4200D" w:rsidP="00263284">
      <w:pPr>
        <w:ind w:firstLine="420"/>
        <w:rPr>
          <w:rFonts w:asciiTheme="minorEastAsia" w:eastAsiaTheme="minorEastAsia" w:hAnsiTheme="minorEastAsia" w:cstheme="minorBidi"/>
          <w:bCs/>
          <w:color w:val="000000" w:themeColor="text1"/>
          <w:kern w:val="24"/>
          <w:szCs w:val="21"/>
        </w:rPr>
      </w:pPr>
      <w:r w:rsidRPr="00E4200D">
        <w:rPr>
          <w:rFonts w:asciiTheme="minorEastAsia" w:eastAsiaTheme="minorEastAsia" w:hAnsiTheme="minorEastAsia" w:cstheme="minorBidi" w:hint="eastAsia"/>
          <w:bCs/>
          <w:color w:val="000000" w:themeColor="text1"/>
          <w:kern w:val="24"/>
          <w:szCs w:val="21"/>
        </w:rPr>
        <w:t>オーストラリア，ニュージーランド，</w:t>
      </w:r>
    </w:p>
    <w:p w:rsidR="00E4200D" w:rsidRDefault="00E4200D" w:rsidP="00263284">
      <w:pPr>
        <w:ind w:firstLine="420"/>
        <w:rPr>
          <w:rFonts w:asciiTheme="minorEastAsia" w:eastAsiaTheme="minorEastAsia" w:hAnsiTheme="minorEastAsia" w:cstheme="minorBidi"/>
          <w:bCs/>
          <w:color w:val="000000" w:themeColor="text1"/>
          <w:kern w:val="24"/>
          <w:szCs w:val="21"/>
        </w:rPr>
      </w:pPr>
      <w:r w:rsidRPr="00E4200D">
        <w:rPr>
          <w:rFonts w:asciiTheme="minorEastAsia" w:eastAsiaTheme="minorEastAsia" w:hAnsiTheme="minorEastAsia" w:cstheme="minorBidi" w:hint="eastAsia"/>
          <w:bCs/>
          <w:color w:val="000000" w:themeColor="text1"/>
          <w:kern w:val="24"/>
          <w:szCs w:val="21"/>
        </w:rPr>
        <w:t>インド）</w:t>
      </w:r>
    </w:p>
    <w:p w:rsidR="00E4200D" w:rsidRDefault="00E4200D" w:rsidP="00E4200D">
      <w:pPr>
        <w:ind w:left="1418" w:hanging="998"/>
        <w:rPr>
          <w:rFonts w:asciiTheme="minorEastAsia" w:eastAsiaTheme="minorEastAsia" w:hAnsiTheme="minorEastAsia" w:cstheme="minorBidi"/>
          <w:bCs/>
          <w:color w:val="000000" w:themeColor="text1"/>
          <w:kern w:val="24"/>
          <w:szCs w:val="21"/>
        </w:rPr>
      </w:pPr>
      <w:r>
        <w:rPr>
          <w:rFonts w:asciiTheme="minorEastAsia" w:eastAsiaTheme="minorEastAsia" w:hAnsiTheme="minorEastAsia" w:cstheme="minorBidi"/>
          <w:bCs/>
          <w:color w:val="000000" w:themeColor="text1"/>
          <w:kern w:val="24"/>
          <w:szCs w:val="21"/>
        </w:rPr>
        <w:t>交渉開始：2012年11月交渉立ち上げを宣言</w:t>
      </w:r>
    </w:p>
    <w:p w:rsidR="00E4200D" w:rsidRDefault="00E4200D" w:rsidP="00E4200D">
      <w:pPr>
        <w:ind w:left="1418" w:hanging="998"/>
        <w:rPr>
          <w:rFonts w:asciiTheme="minorEastAsia" w:eastAsiaTheme="minorEastAsia" w:hAnsiTheme="minorEastAsia" w:cstheme="minorBidi"/>
          <w:bCs/>
          <w:color w:val="000000" w:themeColor="text1"/>
          <w:kern w:val="24"/>
          <w:szCs w:val="21"/>
        </w:rPr>
      </w:pPr>
      <w:r>
        <w:rPr>
          <w:rFonts w:asciiTheme="minorEastAsia" w:eastAsiaTheme="minorEastAsia" w:hAnsiTheme="minorEastAsia" w:cstheme="minorBidi"/>
          <w:bCs/>
          <w:color w:val="000000" w:themeColor="text1"/>
          <w:kern w:val="24"/>
          <w:szCs w:val="21"/>
        </w:rPr>
        <w:t>共同首脳声明（2017年11月）要旨</w:t>
      </w:r>
    </w:p>
    <w:p w:rsidR="00E4200D" w:rsidRDefault="00E4200D" w:rsidP="00D1172F">
      <w:pPr>
        <w:pStyle w:val="a9"/>
        <w:numPr>
          <w:ilvl w:val="0"/>
          <w:numId w:val="58"/>
        </w:numPr>
        <w:ind w:leftChars="0"/>
        <w:rPr>
          <w:rFonts w:asciiTheme="minorEastAsia" w:eastAsiaTheme="minorEastAsia" w:hAnsiTheme="minorEastAsia" w:cstheme="minorBidi"/>
          <w:bCs/>
          <w:color w:val="000000" w:themeColor="text1"/>
          <w:kern w:val="24"/>
          <w:szCs w:val="21"/>
        </w:rPr>
      </w:pPr>
      <w:r w:rsidRPr="00E4200D">
        <w:rPr>
          <w:rFonts w:asciiTheme="minorEastAsia" w:eastAsiaTheme="minorEastAsia" w:hAnsiTheme="minorEastAsia" w:cstheme="minorBidi" w:hint="eastAsia"/>
          <w:bCs/>
          <w:color w:val="000000" w:themeColor="text1"/>
          <w:kern w:val="24"/>
          <w:szCs w:val="21"/>
        </w:rPr>
        <w:t>保護主義の台頭及び反グローバリゼーションの風潮においても我々の経済は強靱さを維持。貿易の開放性と地域経済統合がもたらす有益な貢献が強靱な経済の維持に繋がることを認識。</w:t>
      </w:r>
    </w:p>
    <w:p w:rsidR="00E4200D" w:rsidRDefault="00E4200D" w:rsidP="00D1172F">
      <w:pPr>
        <w:pStyle w:val="a9"/>
        <w:numPr>
          <w:ilvl w:val="0"/>
          <w:numId w:val="58"/>
        </w:numPr>
        <w:ind w:leftChars="0"/>
        <w:rPr>
          <w:rFonts w:asciiTheme="minorEastAsia" w:eastAsiaTheme="minorEastAsia" w:hAnsiTheme="minorEastAsia" w:cstheme="minorBidi"/>
          <w:bCs/>
          <w:color w:val="000000" w:themeColor="text1"/>
          <w:kern w:val="24"/>
          <w:szCs w:val="21"/>
        </w:rPr>
      </w:pPr>
      <w:r w:rsidRPr="00E4200D">
        <w:rPr>
          <w:rFonts w:asciiTheme="minorEastAsia" w:eastAsiaTheme="minorEastAsia" w:hAnsiTheme="minorEastAsia" w:cstheme="minorBidi" w:hint="eastAsia"/>
          <w:bCs/>
          <w:color w:val="000000" w:themeColor="text1"/>
          <w:kern w:val="24"/>
          <w:szCs w:val="21"/>
        </w:rPr>
        <w:t>市場アクセス，ルール及び協力の三本柱において成果を出す。</w:t>
      </w:r>
    </w:p>
    <w:p w:rsidR="00E4200D" w:rsidRDefault="00E4200D" w:rsidP="00D1172F">
      <w:pPr>
        <w:pStyle w:val="a9"/>
        <w:numPr>
          <w:ilvl w:val="0"/>
          <w:numId w:val="58"/>
        </w:numPr>
        <w:ind w:leftChars="0"/>
        <w:rPr>
          <w:rFonts w:asciiTheme="minorEastAsia" w:eastAsiaTheme="minorEastAsia" w:hAnsiTheme="minorEastAsia" w:cstheme="minorBidi"/>
          <w:bCs/>
          <w:color w:val="000000" w:themeColor="text1"/>
          <w:kern w:val="24"/>
          <w:szCs w:val="21"/>
        </w:rPr>
      </w:pPr>
      <w:r w:rsidRPr="00E4200D">
        <w:rPr>
          <w:rFonts w:asciiTheme="minorEastAsia" w:eastAsiaTheme="minorEastAsia" w:hAnsiTheme="minorEastAsia" w:cstheme="minorBidi" w:hint="eastAsia"/>
          <w:bCs/>
          <w:color w:val="000000" w:themeColor="text1"/>
          <w:kern w:val="24"/>
          <w:szCs w:val="21"/>
        </w:rPr>
        <w:t>現代的な，包括的な，質の高い，かつ互恵的な経済連携協定を達成するというコミットメントを再確認。</w:t>
      </w:r>
    </w:p>
    <w:p w:rsidR="00E4200D" w:rsidRPr="00E4200D" w:rsidRDefault="00E4200D" w:rsidP="00D1172F">
      <w:pPr>
        <w:pStyle w:val="a9"/>
        <w:numPr>
          <w:ilvl w:val="0"/>
          <w:numId w:val="58"/>
        </w:numPr>
        <w:ind w:leftChars="0"/>
        <w:rPr>
          <w:rFonts w:asciiTheme="minorEastAsia" w:eastAsiaTheme="minorEastAsia" w:hAnsiTheme="minorEastAsia" w:cstheme="minorBidi"/>
          <w:bCs/>
          <w:color w:val="000000" w:themeColor="text1"/>
          <w:kern w:val="24"/>
          <w:szCs w:val="21"/>
        </w:rPr>
      </w:pPr>
      <w:r w:rsidRPr="00E4200D">
        <w:rPr>
          <w:rFonts w:asciiTheme="minorEastAsia" w:eastAsiaTheme="minorEastAsia" w:hAnsiTheme="minorEastAsia" w:cstheme="minorBidi" w:hint="eastAsia"/>
          <w:bCs/>
          <w:color w:val="000000" w:themeColor="text1"/>
          <w:kern w:val="24"/>
          <w:szCs w:val="21"/>
        </w:rPr>
        <w:t>ＲＣＥＰ交渉の妥結に向けて</w:t>
      </w:r>
      <w:r>
        <w:rPr>
          <w:rFonts w:asciiTheme="minorEastAsia" w:eastAsiaTheme="minorEastAsia" w:hAnsiTheme="minorEastAsia" w:cstheme="minorBidi" w:hint="eastAsia"/>
          <w:bCs/>
          <w:color w:val="000000" w:themeColor="text1"/>
          <w:kern w:val="24"/>
          <w:szCs w:val="21"/>
        </w:rPr>
        <w:t>2018</w:t>
      </w:r>
      <w:r w:rsidRPr="00E4200D">
        <w:rPr>
          <w:rFonts w:asciiTheme="minorEastAsia" w:eastAsiaTheme="minorEastAsia" w:hAnsiTheme="minorEastAsia" w:cstheme="minorBidi" w:hint="eastAsia"/>
          <w:bCs/>
          <w:color w:val="000000" w:themeColor="text1"/>
          <w:kern w:val="24"/>
          <w:szCs w:val="21"/>
        </w:rPr>
        <w:t>年に一層努力することを指示。</w:t>
      </w:r>
    </w:p>
    <w:p w:rsidR="00E4200D" w:rsidRDefault="00263284" w:rsidP="00E4200D">
      <w:pPr>
        <w:ind w:left="1418" w:hanging="998"/>
        <w:rPr>
          <w:rFonts w:asciiTheme="minorEastAsia" w:eastAsiaTheme="minorEastAsia" w:hAnsiTheme="minorEastAsia" w:cstheme="minorBidi"/>
          <w:bCs/>
          <w:color w:val="000000" w:themeColor="text1"/>
          <w:kern w:val="24"/>
          <w:szCs w:val="21"/>
        </w:rPr>
      </w:pPr>
      <w:r w:rsidRPr="00263284">
        <w:rPr>
          <w:rFonts w:asciiTheme="minorEastAsia" w:eastAsiaTheme="minorEastAsia" w:hAnsiTheme="minorEastAsia" w:cstheme="minorBidi"/>
          <w:bCs/>
          <w:color w:val="000000" w:themeColor="text1"/>
          <w:kern w:val="24"/>
          <w:szCs w:val="21"/>
        </w:rPr>
        <w:drawing>
          <wp:inline distT="0" distB="0" distL="0" distR="0" wp14:anchorId="23C1701F" wp14:editId="53311D43">
            <wp:extent cx="5400040" cy="36290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aturation sat="0"/>
                              </a14:imgEffect>
                            </a14:imgLayer>
                          </a14:imgProps>
                        </a:ext>
                      </a:extLst>
                    </a:blip>
                    <a:stretch>
                      <a:fillRect/>
                    </a:stretch>
                  </pic:blipFill>
                  <pic:spPr>
                    <a:xfrm>
                      <a:off x="0" y="0"/>
                      <a:ext cx="5400040" cy="3629025"/>
                    </a:xfrm>
                    <a:prstGeom prst="rect">
                      <a:avLst/>
                    </a:prstGeom>
                  </pic:spPr>
                </pic:pic>
              </a:graphicData>
            </a:graphic>
          </wp:inline>
        </w:drawing>
      </w:r>
    </w:p>
    <w:p w:rsidR="00263284" w:rsidRDefault="00263284" w:rsidP="00E4200D">
      <w:pPr>
        <w:ind w:left="1418" w:hanging="998"/>
        <w:rPr>
          <w:rFonts w:asciiTheme="minorEastAsia" w:eastAsiaTheme="minorEastAsia" w:hAnsiTheme="minorEastAsia" w:cstheme="minorBidi"/>
          <w:bCs/>
          <w:color w:val="000000" w:themeColor="text1"/>
          <w:kern w:val="24"/>
          <w:szCs w:val="21"/>
        </w:rPr>
      </w:pPr>
    </w:p>
    <w:p w:rsidR="00263284" w:rsidRDefault="00263284" w:rsidP="00E4200D">
      <w:pPr>
        <w:ind w:left="1418" w:hanging="998"/>
        <w:rPr>
          <w:rFonts w:asciiTheme="minorEastAsia" w:eastAsiaTheme="minorEastAsia" w:hAnsiTheme="minorEastAsia" w:cstheme="minorBidi"/>
          <w:bCs/>
          <w:color w:val="000000" w:themeColor="text1"/>
          <w:kern w:val="24"/>
          <w:szCs w:val="21"/>
        </w:rPr>
      </w:pPr>
    </w:p>
    <w:p w:rsidR="00263284" w:rsidRPr="00E4200D" w:rsidRDefault="00263284" w:rsidP="00E4200D">
      <w:pPr>
        <w:ind w:left="1418" w:hanging="998"/>
        <w:rPr>
          <w:rFonts w:asciiTheme="minorEastAsia" w:eastAsiaTheme="minorEastAsia" w:hAnsiTheme="minorEastAsia" w:cstheme="minorBidi" w:hint="eastAsia"/>
          <w:bCs/>
          <w:color w:val="000000" w:themeColor="text1"/>
          <w:kern w:val="24"/>
          <w:szCs w:val="21"/>
        </w:rPr>
      </w:pPr>
    </w:p>
    <w:p w:rsidR="002478E0" w:rsidRPr="00E4200D" w:rsidRDefault="002478E0" w:rsidP="00D1172F">
      <w:pPr>
        <w:pStyle w:val="a9"/>
        <w:numPr>
          <w:ilvl w:val="0"/>
          <w:numId w:val="47"/>
        </w:numPr>
        <w:ind w:leftChars="0"/>
        <w:rPr>
          <w:bCs/>
        </w:rPr>
      </w:pPr>
      <w:r w:rsidRPr="00E4200D">
        <w:rPr>
          <w:rFonts w:hint="eastAsia"/>
          <w:bCs/>
        </w:rPr>
        <w:lastRenderedPageBreak/>
        <w:t>主要なメガＦＴＡの交渉分野とＷＴＯ協定の比較</w:t>
      </w:r>
    </w:p>
    <w:p w:rsidR="002478E0" w:rsidRDefault="002478E0" w:rsidP="002478E0">
      <w:pPr>
        <w:rPr>
          <w:bCs/>
        </w:rPr>
      </w:pPr>
      <w:r w:rsidRPr="002478E0">
        <w:rPr>
          <w:b/>
          <w:noProof/>
        </w:rPr>
        <w:drawing>
          <wp:inline distT="0" distB="0" distL="0" distR="0" wp14:anchorId="78744684" wp14:editId="1FC22094">
            <wp:extent cx="4595227" cy="267144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4664" r="25667" b="8504"/>
                    <a:stretch/>
                  </pic:blipFill>
                  <pic:spPr bwMode="auto">
                    <a:xfrm>
                      <a:off x="0" y="0"/>
                      <a:ext cx="4618348" cy="2684886"/>
                    </a:xfrm>
                    <a:prstGeom prst="rect">
                      <a:avLst/>
                    </a:prstGeom>
                    <a:ln>
                      <a:noFill/>
                    </a:ln>
                    <a:extLst>
                      <a:ext uri="{53640926-AAD7-44D8-BBD7-CCE9431645EC}">
                        <a14:shadowObscured xmlns:a14="http://schemas.microsoft.com/office/drawing/2010/main"/>
                      </a:ext>
                    </a:extLst>
                  </pic:spPr>
                </pic:pic>
              </a:graphicData>
            </a:graphic>
          </wp:inline>
        </w:drawing>
      </w:r>
    </w:p>
    <w:p w:rsidR="002478E0" w:rsidRDefault="002478E0" w:rsidP="002478E0">
      <w:pPr>
        <w:rPr>
          <w:bCs/>
          <w:lang w:eastAsia="zh-TW"/>
        </w:rPr>
      </w:pPr>
      <w:r>
        <w:rPr>
          <w:bCs/>
          <w:lang w:eastAsia="zh-TW"/>
        </w:rPr>
        <w:t>(2)</w:t>
      </w:r>
      <w:r w:rsidRPr="002478E0">
        <w:rPr>
          <w:rFonts w:hint="eastAsia"/>
          <w:lang w:eastAsia="zh-TW"/>
        </w:rPr>
        <w:t xml:space="preserve"> </w:t>
      </w:r>
      <w:r w:rsidRPr="002478E0">
        <w:rPr>
          <w:rFonts w:hint="eastAsia"/>
          <w:bCs/>
          <w:lang w:eastAsia="zh-TW"/>
        </w:rPr>
        <w:t>地域経済圏別域内輸出入比率</w:t>
      </w:r>
    </w:p>
    <w:p w:rsidR="002478E0" w:rsidRPr="002478E0" w:rsidRDefault="002478E0" w:rsidP="002478E0">
      <w:r>
        <w:rPr>
          <w:noProof/>
        </w:rPr>
        <w:drawing>
          <wp:inline distT="0" distB="0" distL="0" distR="0" wp14:anchorId="68BFF6A6">
            <wp:extent cx="5806836" cy="144539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78535" cy="1488133"/>
                    </a:xfrm>
                    <a:prstGeom prst="rect">
                      <a:avLst/>
                    </a:prstGeom>
                    <a:noFill/>
                    <a:ln>
                      <a:noFill/>
                    </a:ln>
                  </pic:spPr>
                </pic:pic>
              </a:graphicData>
            </a:graphic>
          </wp:inline>
        </w:drawing>
      </w:r>
    </w:p>
    <w:p w:rsidR="002478E0" w:rsidRDefault="002478E0" w:rsidP="002478E0">
      <w:pPr>
        <w:jc w:val="right"/>
        <w:rPr>
          <w:lang w:eastAsia="zh-TW"/>
        </w:rPr>
      </w:pPr>
      <w:r w:rsidRPr="002478E0">
        <w:rPr>
          <w:rFonts w:hint="eastAsia"/>
          <w:lang w:eastAsia="zh-TW"/>
        </w:rPr>
        <w:t>（単位）</w:t>
      </w:r>
      <w:r w:rsidRPr="002478E0">
        <w:rPr>
          <w:rFonts w:hint="eastAsia"/>
          <w:lang w:eastAsia="zh-TW"/>
        </w:rPr>
        <w:t>%</w:t>
      </w:r>
      <w:r w:rsidRPr="002478E0">
        <w:rPr>
          <w:rFonts w:hint="eastAsia"/>
          <w:lang w:eastAsia="zh-TW"/>
        </w:rPr>
        <w:t>、（資料）ＵＮＣＴＡＤ</w:t>
      </w:r>
    </w:p>
    <w:p w:rsidR="002478E0" w:rsidRDefault="002478E0" w:rsidP="002478E0">
      <w:pPr>
        <w:jc w:val="left"/>
      </w:pPr>
      <w:r>
        <w:t>(3)</w:t>
      </w:r>
      <w:r w:rsidRPr="002478E0">
        <w:rPr>
          <w:rFonts w:hint="eastAsia"/>
        </w:rPr>
        <w:t xml:space="preserve"> </w:t>
      </w:r>
      <w:r w:rsidRPr="002478E0">
        <w:rPr>
          <w:rFonts w:hint="eastAsia"/>
        </w:rPr>
        <w:t>ＲＣＥＰの域内輸出入比率（貿易額・在ＲＣＥＰ日系製造企業）</w:t>
      </w:r>
    </w:p>
    <w:p w:rsidR="00497695" w:rsidRDefault="00497695" w:rsidP="002478E0">
      <w:pPr>
        <w:jc w:val="left"/>
      </w:pPr>
      <w:r>
        <w:rPr>
          <w:noProof/>
        </w:rPr>
        <w:drawing>
          <wp:anchor distT="0" distB="0" distL="114300" distR="114300" simplePos="0" relativeHeight="251660800" behindDoc="0" locked="0" layoutInCell="1" allowOverlap="1">
            <wp:simplePos x="0" y="0"/>
            <wp:positionH relativeFrom="column">
              <wp:posOffset>0</wp:posOffset>
            </wp:positionH>
            <wp:positionV relativeFrom="paragraph">
              <wp:posOffset>48260</wp:posOffset>
            </wp:positionV>
            <wp:extent cx="3122930" cy="2935605"/>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22930" cy="2935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7695" w:rsidRDefault="00497695" w:rsidP="002478E0">
      <w:pPr>
        <w:jc w:val="left"/>
      </w:pPr>
    </w:p>
    <w:p w:rsidR="00497695" w:rsidRDefault="00497695" w:rsidP="002478E0">
      <w:pPr>
        <w:jc w:val="left"/>
      </w:pPr>
    </w:p>
    <w:p w:rsidR="002478E0" w:rsidRDefault="002478E0" w:rsidP="002478E0">
      <w:pPr>
        <w:jc w:val="left"/>
      </w:pPr>
    </w:p>
    <w:p w:rsidR="00497695" w:rsidRDefault="00497695" w:rsidP="002478E0">
      <w:pPr>
        <w:jc w:val="left"/>
      </w:pPr>
    </w:p>
    <w:p w:rsidR="00497695" w:rsidRDefault="00497695" w:rsidP="002478E0">
      <w:pPr>
        <w:jc w:val="left"/>
      </w:pPr>
    </w:p>
    <w:p w:rsidR="00497695" w:rsidRDefault="00497695" w:rsidP="002478E0">
      <w:pPr>
        <w:jc w:val="left"/>
      </w:pPr>
    </w:p>
    <w:p w:rsidR="00497695" w:rsidRPr="002478E0" w:rsidRDefault="00497695" w:rsidP="002478E0">
      <w:pPr>
        <w:jc w:val="left"/>
      </w:pPr>
    </w:p>
    <w:p w:rsidR="00497695" w:rsidRPr="00497695" w:rsidRDefault="00497695" w:rsidP="00497695">
      <w:r w:rsidRPr="00497695">
        <w:t>(</w:t>
      </w:r>
      <w:r w:rsidRPr="00497695">
        <w:t>単位</w:t>
      </w:r>
      <w:r w:rsidRPr="00497695">
        <w:t>)%</w:t>
      </w:r>
    </w:p>
    <w:p w:rsidR="00497695" w:rsidRDefault="00497695" w:rsidP="00497695">
      <w:pPr>
        <w:rPr>
          <w:b/>
        </w:rPr>
      </w:pPr>
      <w:r w:rsidRPr="00497695">
        <w:rPr>
          <w:rFonts w:hint="eastAsia"/>
        </w:rPr>
        <w:t>（注）調達比率（＝</w:t>
      </w:r>
      <w:r w:rsidRPr="00497695">
        <w:rPr>
          <w:rFonts w:hint="eastAsia"/>
        </w:rPr>
        <w:t>100</w:t>
      </w:r>
      <w:r w:rsidRPr="00497695">
        <w:rPr>
          <w:rFonts w:hint="eastAsia"/>
        </w:rPr>
        <w:t>）のうち</w:t>
      </w:r>
      <w:r w:rsidRPr="00497695">
        <w:rPr>
          <w:rFonts w:hint="eastAsia"/>
        </w:rPr>
        <w:t>,</w:t>
      </w:r>
      <w:r w:rsidRPr="00497695">
        <w:rPr>
          <w:rFonts w:hint="eastAsia"/>
        </w:rPr>
        <w:t>輸入調達を</w:t>
      </w:r>
      <w:r w:rsidRPr="00497695">
        <w:rPr>
          <w:rFonts w:hint="eastAsia"/>
        </w:rPr>
        <w:t>100</w:t>
      </w:r>
      <w:r w:rsidRPr="00497695">
        <w:rPr>
          <w:rFonts w:hint="eastAsia"/>
        </w:rPr>
        <w:t>として割り戻して算出した</w:t>
      </w:r>
      <w:r w:rsidRPr="00497695">
        <w:rPr>
          <w:rFonts w:hint="eastAsia"/>
          <w:b/>
        </w:rPr>
        <w:t>。</w:t>
      </w:r>
    </w:p>
    <w:p w:rsidR="00497695" w:rsidRDefault="00497695" w:rsidP="00497695">
      <w:r w:rsidRPr="002478E0">
        <w:rPr>
          <w:rFonts w:hint="eastAsia"/>
        </w:rPr>
        <w:t>（資料）ＵＮＣＴＡＤ</w:t>
      </w:r>
    </w:p>
    <w:p w:rsidR="00E0202C" w:rsidRDefault="00E0202C" w:rsidP="00F80765">
      <w:pPr>
        <w:jc w:val="center"/>
      </w:pPr>
    </w:p>
    <w:sectPr w:rsidR="00E0202C">
      <w:footerReference w:type="default" r:id="rId4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72F" w:rsidRDefault="00D1172F">
      <w:r>
        <w:separator/>
      </w:r>
    </w:p>
  </w:endnote>
  <w:endnote w:type="continuationSeparator" w:id="0">
    <w:p w:rsidR="00D1172F" w:rsidRDefault="00D11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AR Pゴシック体M"/>
    <w:panose1 w:val="00000000000000000000"/>
    <w:charset w:val="80"/>
    <w:family w:val="swiss"/>
    <w:notTrueType/>
    <w:pitch w:val="default"/>
    <w:sig w:usb0="00000001"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ＭＳ.....">
    <w:altName w:val="ＭＳ"/>
    <w:panose1 w:val="00000000000000000000"/>
    <w:charset w:val="80"/>
    <w:family w:val="swiss"/>
    <w:notTrueType/>
    <w:pitch w:val="default"/>
    <w:sig w:usb0="00000001" w:usb1="08070000" w:usb2="00000010" w:usb3="00000000" w:csb0="00020000"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993" w:rsidRDefault="006D3993" w:rsidP="007E642C">
    <w:pPr>
      <w:pStyle w:val="a4"/>
      <w:jc w:val="center"/>
    </w:pPr>
    <w:r>
      <w:rPr>
        <w:rStyle w:val="a5"/>
        <w:rFonts w:hint="eastAsia"/>
      </w:rPr>
      <w:t xml:space="preserve">- </w:t>
    </w:r>
    <w:r>
      <w:rPr>
        <w:rStyle w:val="a5"/>
      </w:rPr>
      <w:fldChar w:fldCharType="begin"/>
    </w:r>
    <w:r>
      <w:rPr>
        <w:rStyle w:val="a5"/>
      </w:rPr>
      <w:instrText xml:space="preserve"> PAGE </w:instrText>
    </w:r>
    <w:r>
      <w:rPr>
        <w:rStyle w:val="a5"/>
      </w:rPr>
      <w:fldChar w:fldCharType="separate"/>
    </w:r>
    <w:r w:rsidR="00BA72E1">
      <w:rPr>
        <w:rStyle w:val="a5"/>
        <w:noProof/>
      </w:rPr>
      <w:t>21</w:t>
    </w:r>
    <w:r>
      <w:rPr>
        <w:rStyle w:val="a5"/>
      </w:rPr>
      <w:fldChar w:fldCharType="end"/>
    </w:r>
    <w:r>
      <w:rPr>
        <w:rStyle w:val="a5"/>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72F" w:rsidRDefault="00D1172F">
      <w:r>
        <w:separator/>
      </w:r>
    </w:p>
  </w:footnote>
  <w:footnote w:type="continuationSeparator" w:id="0">
    <w:p w:rsidR="00D1172F" w:rsidRDefault="00D117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F6CC8"/>
    <w:multiLevelType w:val="hybridMultilevel"/>
    <w:tmpl w:val="BA968D80"/>
    <w:lvl w:ilvl="0" w:tplc="0004E9A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22874C2"/>
    <w:multiLevelType w:val="hybridMultilevel"/>
    <w:tmpl w:val="E950271C"/>
    <w:lvl w:ilvl="0" w:tplc="0004E9A2">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4E57EB0"/>
    <w:multiLevelType w:val="hybridMultilevel"/>
    <w:tmpl w:val="1B448632"/>
    <w:lvl w:ilvl="0" w:tplc="0409000F">
      <w:start w:val="1"/>
      <w:numFmt w:val="decimal"/>
      <w:lvlText w:val="%1."/>
      <w:lvlJc w:val="left"/>
      <w:pPr>
        <w:ind w:left="630" w:hanging="420"/>
      </w:pPr>
      <w:rPr>
        <w:rFonts w:hint="default"/>
      </w:rPr>
    </w:lvl>
    <w:lvl w:ilvl="1" w:tplc="0004E9A2">
      <w:start w:val="1"/>
      <w:numFmt w:val="bullet"/>
      <w:lvlText w:val=""/>
      <w:lvlJc w:val="left"/>
      <w:pPr>
        <w:ind w:left="1050" w:hanging="420"/>
      </w:pPr>
      <w:rPr>
        <w:rFonts w:ascii="Wingdings" w:hAnsi="Wingdings" w:hint="default"/>
      </w:r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0FA01FBE"/>
    <w:multiLevelType w:val="hybridMultilevel"/>
    <w:tmpl w:val="924C15C8"/>
    <w:lvl w:ilvl="0" w:tplc="0409000F">
      <w:start w:val="1"/>
      <w:numFmt w:val="decimal"/>
      <w:lvlText w:val="%1."/>
      <w:lvlJc w:val="left"/>
      <w:pPr>
        <w:ind w:left="630" w:hanging="420"/>
      </w:pPr>
    </w:lvl>
    <w:lvl w:ilvl="1" w:tplc="67102D22">
      <w:start w:val="1"/>
      <w:numFmt w:val="bullet"/>
      <w:lvlText w:val="−"/>
      <w:lvlJc w:val="left"/>
      <w:pPr>
        <w:ind w:left="1050" w:hanging="420"/>
      </w:pPr>
      <w:rPr>
        <w:rFonts w:ascii="ＭＳ Ｐゴシック" w:eastAsia="ＭＳ Ｐゴシック" w:hAnsi="ＭＳ Ｐゴシック" w:hint="eastAsia"/>
      </w:rPr>
    </w:lvl>
    <w:lvl w:ilvl="2" w:tplc="F3A80DAE">
      <w:start w:val="1"/>
      <w:numFmt w:val="decimalFullWidth"/>
      <w:lvlText w:val="%3）"/>
      <w:lvlJc w:val="left"/>
      <w:pPr>
        <w:ind w:left="1575" w:hanging="525"/>
      </w:pPr>
      <w:rPr>
        <w:rFonts w:hint="default"/>
      </w:r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10897854"/>
    <w:multiLevelType w:val="hybridMultilevel"/>
    <w:tmpl w:val="E1A8986A"/>
    <w:lvl w:ilvl="0" w:tplc="0004E9A2">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120C131C"/>
    <w:multiLevelType w:val="hybridMultilevel"/>
    <w:tmpl w:val="74B00110"/>
    <w:lvl w:ilvl="0" w:tplc="0004E9A2">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 w15:restartNumberingAfterBreak="0">
    <w:nsid w:val="144C48E8"/>
    <w:multiLevelType w:val="hybridMultilevel"/>
    <w:tmpl w:val="525047EC"/>
    <w:lvl w:ilvl="0" w:tplc="0004E9A2">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 w15:restartNumberingAfterBreak="0">
    <w:nsid w:val="15DE2A5C"/>
    <w:multiLevelType w:val="hybridMultilevel"/>
    <w:tmpl w:val="C1CC20DE"/>
    <w:lvl w:ilvl="0" w:tplc="0409000F">
      <w:start w:val="1"/>
      <w:numFmt w:val="decimal"/>
      <w:lvlText w:val="%1."/>
      <w:lvlJc w:val="left"/>
      <w:pPr>
        <w:ind w:left="630" w:hanging="420"/>
      </w:pPr>
    </w:lvl>
    <w:lvl w:ilvl="1" w:tplc="67102D22">
      <w:start w:val="1"/>
      <w:numFmt w:val="bullet"/>
      <w:lvlText w:val="−"/>
      <w:lvlJc w:val="left"/>
      <w:pPr>
        <w:ind w:left="1050" w:hanging="420"/>
      </w:pPr>
      <w:rPr>
        <w:rFonts w:ascii="ＭＳ Ｐゴシック" w:eastAsia="ＭＳ Ｐゴシック" w:hAnsi="ＭＳ Ｐゴシック" w:hint="eastAsia"/>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1A80517B"/>
    <w:multiLevelType w:val="hybridMultilevel"/>
    <w:tmpl w:val="3A6A7330"/>
    <w:lvl w:ilvl="0" w:tplc="7D36E47A">
      <w:start w:val="3"/>
      <w:numFmt w:val="decimal"/>
      <w:lvlText w:val="(%1)"/>
      <w:lvlJc w:val="left"/>
      <w:pPr>
        <w:ind w:left="420" w:hanging="420"/>
      </w:pPr>
      <w:rPr>
        <w:rFonts w:hint="eastAsia"/>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B816A75"/>
    <w:multiLevelType w:val="hybridMultilevel"/>
    <w:tmpl w:val="182A4348"/>
    <w:lvl w:ilvl="0" w:tplc="4FE461F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B8F049D"/>
    <w:multiLevelType w:val="hybridMultilevel"/>
    <w:tmpl w:val="5ED477DC"/>
    <w:lvl w:ilvl="0" w:tplc="C3C4AD2A">
      <w:start w:val="4"/>
      <w:numFmt w:val="decimal"/>
      <w:lvlText w:val="%1."/>
      <w:lvlJc w:val="left"/>
      <w:pPr>
        <w:tabs>
          <w:tab w:val="num" w:pos="720"/>
        </w:tabs>
        <w:ind w:left="720" w:hanging="360"/>
      </w:pPr>
    </w:lvl>
    <w:lvl w:ilvl="1" w:tplc="C166DBF6">
      <w:start w:val="1"/>
      <w:numFmt w:val="decimal"/>
      <w:lvlText w:val="%2."/>
      <w:lvlJc w:val="left"/>
      <w:pPr>
        <w:tabs>
          <w:tab w:val="num" w:pos="1440"/>
        </w:tabs>
        <w:ind w:left="1440" w:hanging="360"/>
      </w:pPr>
    </w:lvl>
    <w:lvl w:ilvl="2" w:tplc="0DE43FB8" w:tentative="1">
      <w:start w:val="1"/>
      <w:numFmt w:val="decimal"/>
      <w:lvlText w:val="%3."/>
      <w:lvlJc w:val="left"/>
      <w:pPr>
        <w:tabs>
          <w:tab w:val="num" w:pos="2160"/>
        </w:tabs>
        <w:ind w:left="2160" w:hanging="360"/>
      </w:pPr>
    </w:lvl>
    <w:lvl w:ilvl="3" w:tplc="CEAC2E0C" w:tentative="1">
      <w:start w:val="1"/>
      <w:numFmt w:val="decimal"/>
      <w:lvlText w:val="%4."/>
      <w:lvlJc w:val="left"/>
      <w:pPr>
        <w:tabs>
          <w:tab w:val="num" w:pos="2880"/>
        </w:tabs>
        <w:ind w:left="2880" w:hanging="360"/>
      </w:pPr>
    </w:lvl>
    <w:lvl w:ilvl="4" w:tplc="0F3E01B4" w:tentative="1">
      <w:start w:val="1"/>
      <w:numFmt w:val="decimal"/>
      <w:lvlText w:val="%5."/>
      <w:lvlJc w:val="left"/>
      <w:pPr>
        <w:tabs>
          <w:tab w:val="num" w:pos="3600"/>
        </w:tabs>
        <w:ind w:left="3600" w:hanging="360"/>
      </w:pPr>
    </w:lvl>
    <w:lvl w:ilvl="5" w:tplc="A4AAA98A" w:tentative="1">
      <w:start w:val="1"/>
      <w:numFmt w:val="decimal"/>
      <w:lvlText w:val="%6."/>
      <w:lvlJc w:val="left"/>
      <w:pPr>
        <w:tabs>
          <w:tab w:val="num" w:pos="4320"/>
        </w:tabs>
        <w:ind w:left="4320" w:hanging="360"/>
      </w:pPr>
    </w:lvl>
    <w:lvl w:ilvl="6" w:tplc="A6E64630" w:tentative="1">
      <w:start w:val="1"/>
      <w:numFmt w:val="decimal"/>
      <w:lvlText w:val="%7."/>
      <w:lvlJc w:val="left"/>
      <w:pPr>
        <w:tabs>
          <w:tab w:val="num" w:pos="5040"/>
        </w:tabs>
        <w:ind w:left="5040" w:hanging="360"/>
      </w:pPr>
    </w:lvl>
    <w:lvl w:ilvl="7" w:tplc="0D6A0A0A" w:tentative="1">
      <w:start w:val="1"/>
      <w:numFmt w:val="decimal"/>
      <w:lvlText w:val="%8."/>
      <w:lvlJc w:val="left"/>
      <w:pPr>
        <w:tabs>
          <w:tab w:val="num" w:pos="5760"/>
        </w:tabs>
        <w:ind w:left="5760" w:hanging="360"/>
      </w:pPr>
    </w:lvl>
    <w:lvl w:ilvl="8" w:tplc="8000005A" w:tentative="1">
      <w:start w:val="1"/>
      <w:numFmt w:val="decimal"/>
      <w:lvlText w:val="%9."/>
      <w:lvlJc w:val="left"/>
      <w:pPr>
        <w:tabs>
          <w:tab w:val="num" w:pos="6480"/>
        </w:tabs>
        <w:ind w:left="6480" w:hanging="360"/>
      </w:pPr>
    </w:lvl>
  </w:abstractNum>
  <w:abstractNum w:abstractNumId="11" w15:restartNumberingAfterBreak="0">
    <w:nsid w:val="278025E7"/>
    <w:multiLevelType w:val="hybridMultilevel"/>
    <w:tmpl w:val="49CA57C0"/>
    <w:lvl w:ilvl="0" w:tplc="0004E9A2">
      <w:start w:val="1"/>
      <w:numFmt w:val="bullet"/>
      <w:lvlText w:val=""/>
      <w:lvlJc w:val="left"/>
      <w:pPr>
        <w:ind w:left="525" w:hanging="420"/>
      </w:pPr>
      <w:rPr>
        <w:rFonts w:ascii="Wingdings" w:hAnsi="Wingdings" w:hint="default"/>
      </w:rPr>
    </w:lvl>
    <w:lvl w:ilvl="1" w:tplc="0409000B">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2" w15:restartNumberingAfterBreak="0">
    <w:nsid w:val="289E7CED"/>
    <w:multiLevelType w:val="hybridMultilevel"/>
    <w:tmpl w:val="DBA6F034"/>
    <w:lvl w:ilvl="0" w:tplc="0004E9A2">
      <w:start w:val="1"/>
      <w:numFmt w:val="bullet"/>
      <w:lvlText w:val=""/>
      <w:lvlJc w:val="left"/>
      <w:pPr>
        <w:ind w:left="1200" w:hanging="420"/>
      </w:pPr>
      <w:rPr>
        <w:rFonts w:ascii="Wingdings" w:hAnsi="Wingdings"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13" w15:restartNumberingAfterBreak="0">
    <w:nsid w:val="2B187F79"/>
    <w:multiLevelType w:val="hybridMultilevel"/>
    <w:tmpl w:val="1AF8FA92"/>
    <w:lvl w:ilvl="0" w:tplc="0004E9A2">
      <w:start w:val="1"/>
      <w:numFmt w:val="bullet"/>
      <w:lvlText w:val=""/>
      <w:lvlJc w:val="left"/>
      <w:pPr>
        <w:ind w:left="2670" w:hanging="420"/>
      </w:pPr>
      <w:rPr>
        <w:rFonts w:ascii="Wingdings" w:hAnsi="Wingdings" w:hint="default"/>
      </w:rPr>
    </w:lvl>
    <w:lvl w:ilvl="1" w:tplc="0409000B">
      <w:start w:val="1"/>
      <w:numFmt w:val="bullet"/>
      <w:lvlText w:val=""/>
      <w:lvlJc w:val="left"/>
      <w:pPr>
        <w:ind w:left="3090" w:hanging="420"/>
      </w:pPr>
      <w:rPr>
        <w:rFonts w:ascii="Wingdings" w:hAnsi="Wingdings" w:hint="default"/>
      </w:rPr>
    </w:lvl>
    <w:lvl w:ilvl="2" w:tplc="0409000D">
      <w:start w:val="1"/>
      <w:numFmt w:val="bullet"/>
      <w:lvlText w:val=""/>
      <w:lvlJc w:val="left"/>
      <w:pPr>
        <w:ind w:left="3510" w:hanging="420"/>
      </w:pPr>
      <w:rPr>
        <w:rFonts w:ascii="Wingdings" w:hAnsi="Wingdings" w:hint="default"/>
      </w:rPr>
    </w:lvl>
    <w:lvl w:ilvl="3" w:tplc="04090001" w:tentative="1">
      <w:start w:val="1"/>
      <w:numFmt w:val="bullet"/>
      <w:lvlText w:val=""/>
      <w:lvlJc w:val="left"/>
      <w:pPr>
        <w:ind w:left="3930" w:hanging="420"/>
      </w:pPr>
      <w:rPr>
        <w:rFonts w:ascii="Wingdings" w:hAnsi="Wingdings" w:hint="default"/>
      </w:rPr>
    </w:lvl>
    <w:lvl w:ilvl="4" w:tplc="0409000B" w:tentative="1">
      <w:start w:val="1"/>
      <w:numFmt w:val="bullet"/>
      <w:lvlText w:val=""/>
      <w:lvlJc w:val="left"/>
      <w:pPr>
        <w:ind w:left="4350" w:hanging="420"/>
      </w:pPr>
      <w:rPr>
        <w:rFonts w:ascii="Wingdings" w:hAnsi="Wingdings" w:hint="default"/>
      </w:rPr>
    </w:lvl>
    <w:lvl w:ilvl="5" w:tplc="0409000D" w:tentative="1">
      <w:start w:val="1"/>
      <w:numFmt w:val="bullet"/>
      <w:lvlText w:val=""/>
      <w:lvlJc w:val="left"/>
      <w:pPr>
        <w:ind w:left="4770" w:hanging="420"/>
      </w:pPr>
      <w:rPr>
        <w:rFonts w:ascii="Wingdings" w:hAnsi="Wingdings" w:hint="default"/>
      </w:rPr>
    </w:lvl>
    <w:lvl w:ilvl="6" w:tplc="04090001" w:tentative="1">
      <w:start w:val="1"/>
      <w:numFmt w:val="bullet"/>
      <w:lvlText w:val=""/>
      <w:lvlJc w:val="left"/>
      <w:pPr>
        <w:ind w:left="5190" w:hanging="420"/>
      </w:pPr>
      <w:rPr>
        <w:rFonts w:ascii="Wingdings" w:hAnsi="Wingdings" w:hint="default"/>
      </w:rPr>
    </w:lvl>
    <w:lvl w:ilvl="7" w:tplc="0409000B" w:tentative="1">
      <w:start w:val="1"/>
      <w:numFmt w:val="bullet"/>
      <w:lvlText w:val=""/>
      <w:lvlJc w:val="left"/>
      <w:pPr>
        <w:ind w:left="5610" w:hanging="420"/>
      </w:pPr>
      <w:rPr>
        <w:rFonts w:ascii="Wingdings" w:hAnsi="Wingdings" w:hint="default"/>
      </w:rPr>
    </w:lvl>
    <w:lvl w:ilvl="8" w:tplc="0409000D" w:tentative="1">
      <w:start w:val="1"/>
      <w:numFmt w:val="bullet"/>
      <w:lvlText w:val=""/>
      <w:lvlJc w:val="left"/>
      <w:pPr>
        <w:ind w:left="6030" w:hanging="420"/>
      </w:pPr>
      <w:rPr>
        <w:rFonts w:ascii="Wingdings" w:hAnsi="Wingdings" w:hint="default"/>
      </w:rPr>
    </w:lvl>
  </w:abstractNum>
  <w:abstractNum w:abstractNumId="14" w15:restartNumberingAfterBreak="0">
    <w:nsid w:val="2B61707C"/>
    <w:multiLevelType w:val="hybridMultilevel"/>
    <w:tmpl w:val="4DF4F238"/>
    <w:lvl w:ilvl="0" w:tplc="298AE554">
      <w:start w:val="2"/>
      <w:numFmt w:val="decimal"/>
      <w:lvlText w:val="%1."/>
      <w:lvlJc w:val="left"/>
      <w:pPr>
        <w:ind w:left="420" w:hanging="420"/>
      </w:pPr>
      <w:rPr>
        <w:rFonts w:hint="eastAsia"/>
      </w:rPr>
    </w:lvl>
    <w:lvl w:ilvl="1" w:tplc="04090017" w:tentative="1">
      <w:start w:val="1"/>
      <w:numFmt w:val="aiueoFullWidth"/>
      <w:lvlText w:val="(%2)"/>
      <w:lvlJc w:val="left"/>
      <w:pPr>
        <w:ind w:left="420" w:hanging="420"/>
      </w:pPr>
    </w:lvl>
    <w:lvl w:ilvl="2" w:tplc="04090011" w:tentative="1">
      <w:start w:val="1"/>
      <w:numFmt w:val="decimalEnclosedCircle"/>
      <w:lvlText w:val="%3"/>
      <w:lvlJc w:val="left"/>
      <w:pPr>
        <w:ind w:left="840" w:hanging="420"/>
      </w:pPr>
    </w:lvl>
    <w:lvl w:ilvl="3" w:tplc="0409000F" w:tentative="1">
      <w:start w:val="1"/>
      <w:numFmt w:val="decimal"/>
      <w:lvlText w:val="%4."/>
      <w:lvlJc w:val="left"/>
      <w:pPr>
        <w:ind w:left="1260" w:hanging="420"/>
      </w:pPr>
    </w:lvl>
    <w:lvl w:ilvl="4" w:tplc="04090017" w:tentative="1">
      <w:start w:val="1"/>
      <w:numFmt w:val="aiueoFullWidth"/>
      <w:lvlText w:val="(%5)"/>
      <w:lvlJc w:val="left"/>
      <w:pPr>
        <w:ind w:left="1680" w:hanging="420"/>
      </w:pPr>
    </w:lvl>
    <w:lvl w:ilvl="5" w:tplc="04090011" w:tentative="1">
      <w:start w:val="1"/>
      <w:numFmt w:val="decimalEnclosedCircle"/>
      <w:lvlText w:val="%6"/>
      <w:lvlJc w:val="left"/>
      <w:pPr>
        <w:ind w:left="2100" w:hanging="420"/>
      </w:pPr>
    </w:lvl>
    <w:lvl w:ilvl="6" w:tplc="0409000F" w:tentative="1">
      <w:start w:val="1"/>
      <w:numFmt w:val="decimal"/>
      <w:lvlText w:val="%7."/>
      <w:lvlJc w:val="left"/>
      <w:pPr>
        <w:ind w:left="2520" w:hanging="420"/>
      </w:pPr>
    </w:lvl>
    <w:lvl w:ilvl="7" w:tplc="04090017" w:tentative="1">
      <w:start w:val="1"/>
      <w:numFmt w:val="aiueoFullWidth"/>
      <w:lvlText w:val="(%8)"/>
      <w:lvlJc w:val="left"/>
      <w:pPr>
        <w:ind w:left="2940" w:hanging="420"/>
      </w:pPr>
    </w:lvl>
    <w:lvl w:ilvl="8" w:tplc="04090011" w:tentative="1">
      <w:start w:val="1"/>
      <w:numFmt w:val="decimalEnclosedCircle"/>
      <w:lvlText w:val="%9"/>
      <w:lvlJc w:val="left"/>
      <w:pPr>
        <w:ind w:left="3360" w:hanging="420"/>
      </w:pPr>
    </w:lvl>
  </w:abstractNum>
  <w:abstractNum w:abstractNumId="15" w15:restartNumberingAfterBreak="0">
    <w:nsid w:val="2C381924"/>
    <w:multiLevelType w:val="hybridMultilevel"/>
    <w:tmpl w:val="CCB28356"/>
    <w:lvl w:ilvl="0" w:tplc="0004E9A2">
      <w:start w:val="1"/>
      <w:numFmt w:val="bullet"/>
      <w:lvlText w:val=""/>
      <w:lvlJc w:val="left"/>
      <w:pPr>
        <w:ind w:left="420" w:hanging="420"/>
      </w:pPr>
      <w:rPr>
        <w:rFonts w:ascii="Wingdings" w:hAnsi="Wingdings" w:hint="default"/>
      </w:rPr>
    </w:lvl>
    <w:lvl w:ilvl="1" w:tplc="0004E9A2">
      <w:start w:val="1"/>
      <w:numFmt w:val="bullet"/>
      <w:lvlText w:val=""/>
      <w:lvlJc w:val="left"/>
      <w:pPr>
        <w:ind w:left="840" w:hanging="420"/>
      </w:pPr>
      <w:rPr>
        <w:rFonts w:ascii="Wingdings" w:hAnsi="Wingdings" w:hint="default"/>
      </w:rPr>
    </w:lvl>
    <w:lvl w:ilvl="2" w:tplc="BFF0E59E">
      <w:start w:val="1"/>
      <w:numFmt w:val="decimalFullWidth"/>
      <w:lvlText w:val="（%3）"/>
      <w:lvlJc w:val="left"/>
      <w:pPr>
        <w:ind w:left="1560" w:hanging="720"/>
      </w:pPr>
      <w:rPr>
        <w:rFonts w:hint="default"/>
      </w:rPr>
    </w:lvl>
    <w:lvl w:ilvl="3" w:tplc="F446C47A">
      <w:start w:val="1"/>
      <w:numFmt w:val="decimalEnclosedCircle"/>
      <w:lvlText w:val="%4"/>
      <w:lvlJc w:val="left"/>
      <w:pPr>
        <w:ind w:left="1620" w:hanging="360"/>
      </w:pPr>
      <w:rPr>
        <w:rFont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C41002F"/>
    <w:multiLevelType w:val="hybridMultilevel"/>
    <w:tmpl w:val="79122D7A"/>
    <w:lvl w:ilvl="0" w:tplc="0004E9A2">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 w15:restartNumberingAfterBreak="0">
    <w:nsid w:val="2D820E6A"/>
    <w:multiLevelType w:val="hybridMultilevel"/>
    <w:tmpl w:val="7C18281A"/>
    <w:lvl w:ilvl="0" w:tplc="0409000F">
      <w:start w:val="1"/>
      <w:numFmt w:val="decimal"/>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8" w15:restartNumberingAfterBreak="0">
    <w:nsid w:val="2DDF12D5"/>
    <w:multiLevelType w:val="hybridMultilevel"/>
    <w:tmpl w:val="724AEA00"/>
    <w:lvl w:ilvl="0" w:tplc="0004E9A2">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9" w15:restartNumberingAfterBreak="0">
    <w:nsid w:val="2DF434A0"/>
    <w:multiLevelType w:val="hybridMultilevel"/>
    <w:tmpl w:val="20BE5926"/>
    <w:lvl w:ilvl="0" w:tplc="0409000F">
      <w:start w:val="1"/>
      <w:numFmt w:val="decimal"/>
      <w:lvlText w:val="%1."/>
      <w:lvlJc w:val="left"/>
      <w:pPr>
        <w:ind w:left="840" w:hanging="420"/>
      </w:p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15:restartNumberingAfterBreak="0">
    <w:nsid w:val="2F4B0CFF"/>
    <w:multiLevelType w:val="hybridMultilevel"/>
    <w:tmpl w:val="49EA2E62"/>
    <w:lvl w:ilvl="0" w:tplc="0004E9A2">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1" w15:restartNumberingAfterBreak="0">
    <w:nsid w:val="2F9A50DD"/>
    <w:multiLevelType w:val="hybridMultilevel"/>
    <w:tmpl w:val="76B6B74C"/>
    <w:lvl w:ilvl="0" w:tplc="311C6DB2">
      <w:start w:val="3"/>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 w15:restartNumberingAfterBreak="0">
    <w:nsid w:val="30027328"/>
    <w:multiLevelType w:val="hybridMultilevel"/>
    <w:tmpl w:val="411E6D7C"/>
    <w:lvl w:ilvl="0" w:tplc="0004E9A2">
      <w:start w:val="1"/>
      <w:numFmt w:val="bullet"/>
      <w:lvlText w:val=""/>
      <w:lvlJc w:val="left"/>
      <w:pPr>
        <w:ind w:left="1200" w:hanging="420"/>
      </w:pPr>
      <w:rPr>
        <w:rFonts w:ascii="Wingdings" w:hAnsi="Wingdings"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23" w15:restartNumberingAfterBreak="0">
    <w:nsid w:val="300972FA"/>
    <w:multiLevelType w:val="hybridMultilevel"/>
    <w:tmpl w:val="DDACA34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13D1FDD"/>
    <w:multiLevelType w:val="hybridMultilevel"/>
    <w:tmpl w:val="39644188"/>
    <w:lvl w:ilvl="0" w:tplc="0004E9A2">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5" w15:restartNumberingAfterBreak="0">
    <w:nsid w:val="351C3F8C"/>
    <w:multiLevelType w:val="hybridMultilevel"/>
    <w:tmpl w:val="5C48D1B4"/>
    <w:lvl w:ilvl="0" w:tplc="04090011">
      <w:start w:val="1"/>
      <w:numFmt w:val="decimalEnclosedCircle"/>
      <w:lvlText w:val="%1"/>
      <w:lvlJc w:val="left"/>
      <w:pPr>
        <w:ind w:left="420" w:hanging="420"/>
      </w:pPr>
      <w:rPr>
        <w:rFonts w:hint="eastAsia"/>
      </w:rPr>
    </w:lvl>
    <w:lvl w:ilvl="1" w:tplc="04090011">
      <w:start w:val="1"/>
      <w:numFmt w:val="decimalEnclosedCircle"/>
      <w:lvlText w:val="%2"/>
      <w:lvlJc w:val="left"/>
      <w:pPr>
        <w:ind w:left="840" w:hanging="420"/>
      </w:pPr>
    </w:lvl>
    <w:lvl w:ilvl="2" w:tplc="BFF0E59E">
      <w:start w:val="1"/>
      <w:numFmt w:val="decimalFullWidth"/>
      <w:lvlText w:val="（%3）"/>
      <w:lvlJc w:val="left"/>
      <w:pPr>
        <w:ind w:left="1560" w:hanging="7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6033EA5"/>
    <w:multiLevelType w:val="hybridMultilevel"/>
    <w:tmpl w:val="58DA11C2"/>
    <w:lvl w:ilvl="0" w:tplc="9CA62034">
      <w:start w:val="1"/>
      <w:numFmt w:val="decimal"/>
      <w:lvlText w:val="(%1)"/>
      <w:lvlJc w:val="left"/>
      <w:pPr>
        <w:ind w:left="420" w:hanging="420"/>
      </w:pPr>
      <w:rPr>
        <w:rFonts w:hint="eastAsia"/>
      </w:rPr>
    </w:lvl>
    <w:lvl w:ilvl="1" w:tplc="E33AA76E">
      <w:start w:val="1"/>
      <w:numFmt w:val="bullet"/>
      <w:lvlText w:val="•"/>
      <w:lvlJc w:val="left"/>
      <w:pPr>
        <w:ind w:left="840" w:hanging="420"/>
      </w:pPr>
      <w:rPr>
        <w:rFonts w:ascii="Arial" w:hAnsi="Arial"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39D14C91"/>
    <w:multiLevelType w:val="hybridMultilevel"/>
    <w:tmpl w:val="0082F038"/>
    <w:lvl w:ilvl="0" w:tplc="0004E9A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3BAC65FE"/>
    <w:multiLevelType w:val="hybridMultilevel"/>
    <w:tmpl w:val="2A2406CC"/>
    <w:lvl w:ilvl="0" w:tplc="0004E9A2">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3F974423"/>
    <w:multiLevelType w:val="hybridMultilevel"/>
    <w:tmpl w:val="85D4A334"/>
    <w:lvl w:ilvl="0" w:tplc="67102D22">
      <w:start w:val="1"/>
      <w:numFmt w:val="bullet"/>
      <w:lvlText w:val="−"/>
      <w:lvlJc w:val="left"/>
      <w:pPr>
        <w:ind w:left="1260" w:hanging="420"/>
      </w:pPr>
      <w:rPr>
        <w:rFonts w:ascii="ＭＳ Ｐゴシック" w:eastAsia="ＭＳ Ｐゴシック" w:hAnsi="ＭＳ Ｐゴシック"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0" w15:restartNumberingAfterBreak="0">
    <w:nsid w:val="432E7498"/>
    <w:multiLevelType w:val="hybridMultilevel"/>
    <w:tmpl w:val="9B7C8AFE"/>
    <w:lvl w:ilvl="0" w:tplc="67102D22">
      <w:start w:val="1"/>
      <w:numFmt w:val="bullet"/>
      <w:lvlText w:val="−"/>
      <w:lvlJc w:val="left"/>
      <w:pPr>
        <w:ind w:left="1260" w:hanging="420"/>
      </w:pPr>
      <w:rPr>
        <w:rFonts w:ascii="ＭＳ Ｐゴシック" w:eastAsia="ＭＳ Ｐゴシック" w:hAnsi="ＭＳ Ｐゴシック"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1" w15:restartNumberingAfterBreak="0">
    <w:nsid w:val="47584E7B"/>
    <w:multiLevelType w:val="hybridMultilevel"/>
    <w:tmpl w:val="EDD82806"/>
    <w:lvl w:ilvl="0" w:tplc="0004E9A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47D90A13"/>
    <w:multiLevelType w:val="hybridMultilevel"/>
    <w:tmpl w:val="66E6E52A"/>
    <w:lvl w:ilvl="0" w:tplc="67102D22">
      <w:start w:val="1"/>
      <w:numFmt w:val="bullet"/>
      <w:lvlText w:val="−"/>
      <w:lvlJc w:val="left"/>
      <w:pPr>
        <w:ind w:left="1260" w:hanging="420"/>
      </w:pPr>
      <w:rPr>
        <w:rFonts w:ascii="ＭＳ Ｐゴシック" w:eastAsia="ＭＳ Ｐゴシック" w:hAnsi="ＭＳ Ｐゴシック"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3" w15:restartNumberingAfterBreak="0">
    <w:nsid w:val="4D877864"/>
    <w:multiLevelType w:val="hybridMultilevel"/>
    <w:tmpl w:val="CBE24154"/>
    <w:lvl w:ilvl="0" w:tplc="0004E9A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4E294709"/>
    <w:multiLevelType w:val="hybridMultilevel"/>
    <w:tmpl w:val="6BEA8008"/>
    <w:lvl w:ilvl="0" w:tplc="0004E9A2">
      <w:start w:val="1"/>
      <w:numFmt w:val="bullet"/>
      <w:lvlText w:val=""/>
      <w:lvlJc w:val="left"/>
      <w:pPr>
        <w:ind w:left="840" w:hanging="420"/>
      </w:pPr>
      <w:rPr>
        <w:rFonts w:ascii="Wingdings" w:hAnsi="Wingdings" w:hint="default"/>
      </w:rPr>
    </w:lvl>
    <w:lvl w:ilvl="1" w:tplc="46C0BA3E">
      <w:start w:val="3"/>
      <w:numFmt w:val="bullet"/>
      <w:lvlText w:val="●"/>
      <w:lvlJc w:val="left"/>
      <w:pPr>
        <w:ind w:left="1200" w:hanging="360"/>
      </w:pPr>
      <w:rPr>
        <w:rFonts w:ascii="ＭＳ 明朝" w:eastAsia="ＭＳ 明朝" w:hAnsi="ＭＳ 明朝" w:cstheme="minorBidi"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5" w15:restartNumberingAfterBreak="0">
    <w:nsid w:val="50CC62DB"/>
    <w:multiLevelType w:val="hybridMultilevel"/>
    <w:tmpl w:val="5E94E7A6"/>
    <w:lvl w:ilvl="0" w:tplc="04090011">
      <w:start w:val="1"/>
      <w:numFmt w:val="decimalEnclosedCircle"/>
      <w:lvlText w:val="%1"/>
      <w:lvlJc w:val="left"/>
      <w:pPr>
        <w:ind w:left="1200" w:hanging="420"/>
      </w:pPr>
    </w:lvl>
    <w:lvl w:ilvl="1" w:tplc="04090011">
      <w:start w:val="1"/>
      <w:numFmt w:val="decimalEnclosedCircle"/>
      <w:lvlText w:val="%2"/>
      <w:lvlJc w:val="left"/>
      <w:pPr>
        <w:ind w:left="1620" w:hanging="420"/>
      </w:pPr>
    </w:lvl>
    <w:lvl w:ilvl="2" w:tplc="0409001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6" w15:restartNumberingAfterBreak="0">
    <w:nsid w:val="51225D4E"/>
    <w:multiLevelType w:val="hybridMultilevel"/>
    <w:tmpl w:val="B48C1348"/>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7" w15:restartNumberingAfterBreak="0">
    <w:nsid w:val="5D08409E"/>
    <w:multiLevelType w:val="hybridMultilevel"/>
    <w:tmpl w:val="740C82E6"/>
    <w:lvl w:ilvl="0" w:tplc="0409000F">
      <w:start w:val="1"/>
      <w:numFmt w:val="decimal"/>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8" w15:restartNumberingAfterBreak="0">
    <w:nsid w:val="5D640A4B"/>
    <w:multiLevelType w:val="hybridMultilevel"/>
    <w:tmpl w:val="4114EC42"/>
    <w:lvl w:ilvl="0" w:tplc="67102D22">
      <w:start w:val="1"/>
      <w:numFmt w:val="bullet"/>
      <w:lvlText w:val="−"/>
      <w:lvlJc w:val="left"/>
      <w:pPr>
        <w:ind w:left="1050" w:hanging="420"/>
      </w:pPr>
      <w:rPr>
        <w:rFonts w:ascii="ＭＳ Ｐゴシック" w:eastAsia="ＭＳ Ｐゴシック" w:hAnsi="ＭＳ Ｐゴシック"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9" w15:restartNumberingAfterBreak="0">
    <w:nsid w:val="5D932B12"/>
    <w:multiLevelType w:val="hybridMultilevel"/>
    <w:tmpl w:val="2BDA8F20"/>
    <w:lvl w:ilvl="0" w:tplc="67102D22">
      <w:start w:val="1"/>
      <w:numFmt w:val="bullet"/>
      <w:lvlText w:val="−"/>
      <w:lvlJc w:val="left"/>
      <w:pPr>
        <w:ind w:left="840" w:hanging="420"/>
      </w:pPr>
      <w:rPr>
        <w:rFonts w:ascii="ＭＳ Ｐゴシック" w:eastAsia="ＭＳ Ｐゴシック" w:hAnsi="ＭＳ Ｐゴシック"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0" w15:restartNumberingAfterBreak="0">
    <w:nsid w:val="5DD16DBB"/>
    <w:multiLevelType w:val="hybridMultilevel"/>
    <w:tmpl w:val="F3DE5004"/>
    <w:lvl w:ilvl="0" w:tplc="0004E9A2">
      <w:start w:val="1"/>
      <w:numFmt w:val="bullet"/>
      <w:lvlText w:val=""/>
      <w:lvlJc w:val="left"/>
      <w:pPr>
        <w:tabs>
          <w:tab w:val="num" w:pos="720"/>
        </w:tabs>
        <w:ind w:left="720" w:hanging="360"/>
      </w:pPr>
      <w:rPr>
        <w:rFonts w:ascii="Wingdings" w:hAnsi="Wingdings" w:hint="default"/>
      </w:rPr>
    </w:lvl>
    <w:lvl w:ilvl="1" w:tplc="3960920E">
      <w:start w:val="242"/>
      <w:numFmt w:val="bullet"/>
      <w:lvlText w:val="•"/>
      <w:lvlJc w:val="left"/>
      <w:pPr>
        <w:tabs>
          <w:tab w:val="num" w:pos="1440"/>
        </w:tabs>
        <w:ind w:left="1440" w:hanging="360"/>
      </w:pPr>
      <w:rPr>
        <w:rFonts w:ascii="Arial" w:hAnsi="Arial" w:hint="default"/>
      </w:rPr>
    </w:lvl>
    <w:lvl w:ilvl="2" w:tplc="870071BE" w:tentative="1">
      <w:start w:val="1"/>
      <w:numFmt w:val="bullet"/>
      <w:lvlText w:val=""/>
      <w:lvlJc w:val="left"/>
      <w:pPr>
        <w:tabs>
          <w:tab w:val="num" w:pos="2160"/>
        </w:tabs>
        <w:ind w:left="2160" w:hanging="360"/>
      </w:pPr>
      <w:rPr>
        <w:rFonts w:ascii="Wingdings" w:hAnsi="Wingdings" w:hint="default"/>
      </w:rPr>
    </w:lvl>
    <w:lvl w:ilvl="3" w:tplc="F81E33E8" w:tentative="1">
      <w:start w:val="1"/>
      <w:numFmt w:val="bullet"/>
      <w:lvlText w:val=""/>
      <w:lvlJc w:val="left"/>
      <w:pPr>
        <w:tabs>
          <w:tab w:val="num" w:pos="2880"/>
        </w:tabs>
        <w:ind w:left="2880" w:hanging="360"/>
      </w:pPr>
      <w:rPr>
        <w:rFonts w:ascii="Wingdings" w:hAnsi="Wingdings" w:hint="default"/>
      </w:rPr>
    </w:lvl>
    <w:lvl w:ilvl="4" w:tplc="B1B2A9CA" w:tentative="1">
      <w:start w:val="1"/>
      <w:numFmt w:val="bullet"/>
      <w:lvlText w:val=""/>
      <w:lvlJc w:val="left"/>
      <w:pPr>
        <w:tabs>
          <w:tab w:val="num" w:pos="3600"/>
        </w:tabs>
        <w:ind w:left="3600" w:hanging="360"/>
      </w:pPr>
      <w:rPr>
        <w:rFonts w:ascii="Wingdings" w:hAnsi="Wingdings" w:hint="default"/>
      </w:rPr>
    </w:lvl>
    <w:lvl w:ilvl="5" w:tplc="4532F73C" w:tentative="1">
      <w:start w:val="1"/>
      <w:numFmt w:val="bullet"/>
      <w:lvlText w:val=""/>
      <w:lvlJc w:val="left"/>
      <w:pPr>
        <w:tabs>
          <w:tab w:val="num" w:pos="4320"/>
        </w:tabs>
        <w:ind w:left="4320" w:hanging="360"/>
      </w:pPr>
      <w:rPr>
        <w:rFonts w:ascii="Wingdings" w:hAnsi="Wingdings" w:hint="default"/>
      </w:rPr>
    </w:lvl>
    <w:lvl w:ilvl="6" w:tplc="5CD6044C" w:tentative="1">
      <w:start w:val="1"/>
      <w:numFmt w:val="bullet"/>
      <w:lvlText w:val=""/>
      <w:lvlJc w:val="left"/>
      <w:pPr>
        <w:tabs>
          <w:tab w:val="num" w:pos="5040"/>
        </w:tabs>
        <w:ind w:left="5040" w:hanging="360"/>
      </w:pPr>
      <w:rPr>
        <w:rFonts w:ascii="Wingdings" w:hAnsi="Wingdings" w:hint="default"/>
      </w:rPr>
    </w:lvl>
    <w:lvl w:ilvl="7" w:tplc="152C7A3A" w:tentative="1">
      <w:start w:val="1"/>
      <w:numFmt w:val="bullet"/>
      <w:lvlText w:val=""/>
      <w:lvlJc w:val="left"/>
      <w:pPr>
        <w:tabs>
          <w:tab w:val="num" w:pos="5760"/>
        </w:tabs>
        <w:ind w:left="5760" w:hanging="360"/>
      </w:pPr>
      <w:rPr>
        <w:rFonts w:ascii="Wingdings" w:hAnsi="Wingdings" w:hint="default"/>
      </w:rPr>
    </w:lvl>
    <w:lvl w:ilvl="8" w:tplc="6BEE0F7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FD70E9E"/>
    <w:multiLevelType w:val="hybridMultilevel"/>
    <w:tmpl w:val="3ECEAE66"/>
    <w:lvl w:ilvl="0" w:tplc="0004E9A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616D50FF"/>
    <w:multiLevelType w:val="hybridMultilevel"/>
    <w:tmpl w:val="6768A0D6"/>
    <w:lvl w:ilvl="0" w:tplc="67102D22">
      <w:start w:val="1"/>
      <w:numFmt w:val="bullet"/>
      <w:lvlText w:val="−"/>
      <w:lvlJc w:val="left"/>
      <w:pPr>
        <w:ind w:left="1140" w:hanging="420"/>
      </w:pPr>
      <w:rPr>
        <w:rFonts w:ascii="ＭＳ Ｐゴシック" w:eastAsia="ＭＳ Ｐゴシック" w:hAnsi="ＭＳ Ｐゴシック"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43" w15:restartNumberingAfterBreak="0">
    <w:nsid w:val="669C3E12"/>
    <w:multiLevelType w:val="hybridMultilevel"/>
    <w:tmpl w:val="3368742C"/>
    <w:lvl w:ilvl="0" w:tplc="9CA6203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73B1B68"/>
    <w:multiLevelType w:val="hybridMultilevel"/>
    <w:tmpl w:val="DDDCDE24"/>
    <w:lvl w:ilvl="0" w:tplc="311C6DB2">
      <w:start w:val="3"/>
      <w:numFmt w:val="decimal"/>
      <w:lvlText w:val="%1."/>
      <w:lvlJc w:val="left"/>
      <w:pPr>
        <w:ind w:left="420" w:hanging="420"/>
      </w:pPr>
      <w:rPr>
        <w:rFonts w:hint="eastAsia"/>
      </w:rPr>
    </w:lvl>
    <w:lvl w:ilvl="1" w:tplc="DF4E2DA6">
      <w:start w:val="3"/>
      <w:numFmt w:val="bullet"/>
      <w:lvlText w:val="○"/>
      <w:lvlJc w:val="left"/>
      <w:pPr>
        <w:ind w:left="570" w:hanging="360"/>
      </w:pPr>
      <w:rPr>
        <w:rFonts w:ascii="ＭＳ 明朝" w:eastAsia="ＭＳ 明朝" w:hAnsi="ＭＳ 明朝" w:cs="Times New Roman" w:hint="eastAsia"/>
      </w:rPr>
    </w:lvl>
    <w:lvl w:ilvl="2" w:tplc="04090011" w:tentative="1">
      <w:start w:val="1"/>
      <w:numFmt w:val="decimalEnclosedCircle"/>
      <w:lvlText w:val="%3"/>
      <w:lvlJc w:val="left"/>
      <w:pPr>
        <w:ind w:left="1050" w:hanging="420"/>
      </w:pPr>
    </w:lvl>
    <w:lvl w:ilvl="3" w:tplc="0409000F" w:tentative="1">
      <w:start w:val="1"/>
      <w:numFmt w:val="decimal"/>
      <w:lvlText w:val="%4."/>
      <w:lvlJc w:val="left"/>
      <w:pPr>
        <w:ind w:left="1470" w:hanging="420"/>
      </w:pPr>
    </w:lvl>
    <w:lvl w:ilvl="4" w:tplc="04090017" w:tentative="1">
      <w:start w:val="1"/>
      <w:numFmt w:val="aiueoFullWidth"/>
      <w:lvlText w:val="(%5)"/>
      <w:lvlJc w:val="left"/>
      <w:pPr>
        <w:ind w:left="1890" w:hanging="420"/>
      </w:pPr>
    </w:lvl>
    <w:lvl w:ilvl="5" w:tplc="04090011" w:tentative="1">
      <w:start w:val="1"/>
      <w:numFmt w:val="decimalEnclosedCircle"/>
      <w:lvlText w:val="%6"/>
      <w:lvlJc w:val="left"/>
      <w:pPr>
        <w:ind w:left="2310" w:hanging="420"/>
      </w:pPr>
    </w:lvl>
    <w:lvl w:ilvl="6" w:tplc="0409000F" w:tentative="1">
      <w:start w:val="1"/>
      <w:numFmt w:val="decimal"/>
      <w:lvlText w:val="%7."/>
      <w:lvlJc w:val="left"/>
      <w:pPr>
        <w:ind w:left="2730" w:hanging="420"/>
      </w:pPr>
    </w:lvl>
    <w:lvl w:ilvl="7" w:tplc="04090017" w:tentative="1">
      <w:start w:val="1"/>
      <w:numFmt w:val="aiueoFullWidth"/>
      <w:lvlText w:val="(%8)"/>
      <w:lvlJc w:val="left"/>
      <w:pPr>
        <w:ind w:left="3150" w:hanging="420"/>
      </w:pPr>
    </w:lvl>
    <w:lvl w:ilvl="8" w:tplc="04090011" w:tentative="1">
      <w:start w:val="1"/>
      <w:numFmt w:val="decimalEnclosedCircle"/>
      <w:lvlText w:val="%9"/>
      <w:lvlJc w:val="left"/>
      <w:pPr>
        <w:ind w:left="3570" w:hanging="420"/>
      </w:pPr>
    </w:lvl>
  </w:abstractNum>
  <w:abstractNum w:abstractNumId="45" w15:restartNumberingAfterBreak="0">
    <w:nsid w:val="68B24533"/>
    <w:multiLevelType w:val="hybridMultilevel"/>
    <w:tmpl w:val="DB828AEA"/>
    <w:lvl w:ilvl="0" w:tplc="0004E9A2">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6" w15:restartNumberingAfterBreak="0">
    <w:nsid w:val="6ABD1B84"/>
    <w:multiLevelType w:val="hybridMultilevel"/>
    <w:tmpl w:val="8E5A989C"/>
    <w:lvl w:ilvl="0" w:tplc="E33AA76E">
      <w:start w:val="1"/>
      <w:numFmt w:val="bullet"/>
      <w:lvlText w:val="•"/>
      <w:lvlJc w:val="left"/>
      <w:pPr>
        <w:tabs>
          <w:tab w:val="num" w:pos="720"/>
        </w:tabs>
        <w:ind w:left="720" w:hanging="360"/>
      </w:pPr>
      <w:rPr>
        <w:rFonts w:ascii="Arial" w:hAnsi="Arial" w:hint="default"/>
      </w:rPr>
    </w:lvl>
    <w:lvl w:ilvl="1" w:tplc="B2089308">
      <w:start w:val="1"/>
      <w:numFmt w:val="decimal"/>
      <w:lvlText w:val="%2."/>
      <w:lvlJc w:val="left"/>
      <w:pPr>
        <w:tabs>
          <w:tab w:val="num" w:pos="1440"/>
        </w:tabs>
        <w:ind w:left="1440" w:hanging="360"/>
      </w:pPr>
    </w:lvl>
    <w:lvl w:ilvl="2" w:tplc="34562B0A" w:tentative="1">
      <w:start w:val="1"/>
      <w:numFmt w:val="bullet"/>
      <w:lvlText w:val="•"/>
      <w:lvlJc w:val="left"/>
      <w:pPr>
        <w:tabs>
          <w:tab w:val="num" w:pos="2160"/>
        </w:tabs>
        <w:ind w:left="2160" w:hanging="360"/>
      </w:pPr>
      <w:rPr>
        <w:rFonts w:ascii="Arial" w:hAnsi="Arial" w:hint="default"/>
      </w:rPr>
    </w:lvl>
    <w:lvl w:ilvl="3" w:tplc="82FED4CE" w:tentative="1">
      <w:start w:val="1"/>
      <w:numFmt w:val="bullet"/>
      <w:lvlText w:val="•"/>
      <w:lvlJc w:val="left"/>
      <w:pPr>
        <w:tabs>
          <w:tab w:val="num" w:pos="2880"/>
        </w:tabs>
        <w:ind w:left="2880" w:hanging="360"/>
      </w:pPr>
      <w:rPr>
        <w:rFonts w:ascii="Arial" w:hAnsi="Arial" w:hint="default"/>
      </w:rPr>
    </w:lvl>
    <w:lvl w:ilvl="4" w:tplc="6CF67712" w:tentative="1">
      <w:start w:val="1"/>
      <w:numFmt w:val="bullet"/>
      <w:lvlText w:val="•"/>
      <w:lvlJc w:val="left"/>
      <w:pPr>
        <w:tabs>
          <w:tab w:val="num" w:pos="3600"/>
        </w:tabs>
        <w:ind w:left="3600" w:hanging="360"/>
      </w:pPr>
      <w:rPr>
        <w:rFonts w:ascii="Arial" w:hAnsi="Arial" w:hint="default"/>
      </w:rPr>
    </w:lvl>
    <w:lvl w:ilvl="5" w:tplc="8E7255BC" w:tentative="1">
      <w:start w:val="1"/>
      <w:numFmt w:val="bullet"/>
      <w:lvlText w:val="•"/>
      <w:lvlJc w:val="left"/>
      <w:pPr>
        <w:tabs>
          <w:tab w:val="num" w:pos="4320"/>
        </w:tabs>
        <w:ind w:left="4320" w:hanging="360"/>
      </w:pPr>
      <w:rPr>
        <w:rFonts w:ascii="Arial" w:hAnsi="Arial" w:hint="default"/>
      </w:rPr>
    </w:lvl>
    <w:lvl w:ilvl="6" w:tplc="6358B270" w:tentative="1">
      <w:start w:val="1"/>
      <w:numFmt w:val="bullet"/>
      <w:lvlText w:val="•"/>
      <w:lvlJc w:val="left"/>
      <w:pPr>
        <w:tabs>
          <w:tab w:val="num" w:pos="5040"/>
        </w:tabs>
        <w:ind w:left="5040" w:hanging="360"/>
      </w:pPr>
      <w:rPr>
        <w:rFonts w:ascii="Arial" w:hAnsi="Arial" w:hint="default"/>
      </w:rPr>
    </w:lvl>
    <w:lvl w:ilvl="7" w:tplc="102CAE4C" w:tentative="1">
      <w:start w:val="1"/>
      <w:numFmt w:val="bullet"/>
      <w:lvlText w:val="•"/>
      <w:lvlJc w:val="left"/>
      <w:pPr>
        <w:tabs>
          <w:tab w:val="num" w:pos="5760"/>
        </w:tabs>
        <w:ind w:left="5760" w:hanging="360"/>
      </w:pPr>
      <w:rPr>
        <w:rFonts w:ascii="Arial" w:hAnsi="Arial" w:hint="default"/>
      </w:rPr>
    </w:lvl>
    <w:lvl w:ilvl="8" w:tplc="281894E8"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6C0D0B1D"/>
    <w:multiLevelType w:val="hybridMultilevel"/>
    <w:tmpl w:val="243C9116"/>
    <w:lvl w:ilvl="0" w:tplc="9AE26AC8">
      <w:start w:val="1"/>
      <w:numFmt w:val="decimalEnclosedCircle"/>
      <w:lvlText w:val="%1"/>
      <w:lvlJc w:val="left"/>
      <w:pPr>
        <w:tabs>
          <w:tab w:val="num" w:pos="420"/>
        </w:tabs>
        <w:ind w:left="420" w:hanging="420"/>
      </w:pPr>
      <w:rPr>
        <w:rFonts w:hint="eastAsia"/>
      </w:rPr>
    </w:lvl>
    <w:lvl w:ilvl="1" w:tplc="04090017">
      <w:start w:val="1"/>
      <w:numFmt w:val="aiueoFullWidth"/>
      <w:lvlText w:val="(%2)"/>
      <w:lvlJc w:val="left"/>
      <w:pPr>
        <w:tabs>
          <w:tab w:val="num" w:pos="420"/>
        </w:tabs>
        <w:ind w:left="420" w:hanging="420"/>
      </w:pPr>
    </w:lvl>
    <w:lvl w:ilvl="2" w:tplc="0409000B">
      <w:start w:val="1"/>
      <w:numFmt w:val="bullet"/>
      <w:lvlText w:val=""/>
      <w:lvlJc w:val="left"/>
      <w:pPr>
        <w:tabs>
          <w:tab w:val="num" w:pos="840"/>
        </w:tabs>
        <w:ind w:left="840" w:hanging="420"/>
      </w:pPr>
      <w:rPr>
        <w:rFonts w:ascii="Wingdings" w:hAnsi="Wingdings" w:hint="default"/>
      </w:r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48" w15:restartNumberingAfterBreak="0">
    <w:nsid w:val="6CA70C6C"/>
    <w:multiLevelType w:val="hybridMultilevel"/>
    <w:tmpl w:val="7456614A"/>
    <w:lvl w:ilvl="0" w:tplc="0004E9A2">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9" w15:restartNumberingAfterBreak="0">
    <w:nsid w:val="6DAA57F7"/>
    <w:multiLevelType w:val="hybridMultilevel"/>
    <w:tmpl w:val="E026A62E"/>
    <w:lvl w:ilvl="0" w:tplc="D2EA1898">
      <w:start w:val="1"/>
      <w:numFmt w:val="bullet"/>
      <w:lvlText w:val=""/>
      <w:lvlJc w:val="left"/>
      <w:pPr>
        <w:tabs>
          <w:tab w:val="num" w:pos="2040"/>
        </w:tabs>
        <w:ind w:left="2040" w:hanging="360"/>
      </w:pPr>
      <w:rPr>
        <w:rFonts w:ascii="Wingdings" w:hAnsi="Wingdings" w:hint="default"/>
      </w:rPr>
    </w:lvl>
    <w:lvl w:ilvl="1" w:tplc="F46C84A8" w:tentative="1">
      <w:start w:val="1"/>
      <w:numFmt w:val="bullet"/>
      <w:lvlText w:val=""/>
      <w:lvlJc w:val="left"/>
      <w:pPr>
        <w:tabs>
          <w:tab w:val="num" w:pos="2760"/>
        </w:tabs>
        <w:ind w:left="2760" w:hanging="360"/>
      </w:pPr>
      <w:rPr>
        <w:rFonts w:ascii="Wingdings" w:hAnsi="Wingdings" w:hint="default"/>
      </w:rPr>
    </w:lvl>
    <w:lvl w:ilvl="2" w:tplc="8EB65760" w:tentative="1">
      <w:start w:val="1"/>
      <w:numFmt w:val="bullet"/>
      <w:lvlText w:val=""/>
      <w:lvlJc w:val="left"/>
      <w:pPr>
        <w:tabs>
          <w:tab w:val="num" w:pos="3480"/>
        </w:tabs>
        <w:ind w:left="3480" w:hanging="360"/>
      </w:pPr>
      <w:rPr>
        <w:rFonts w:ascii="Wingdings" w:hAnsi="Wingdings" w:hint="default"/>
      </w:rPr>
    </w:lvl>
    <w:lvl w:ilvl="3" w:tplc="73609D6E" w:tentative="1">
      <w:start w:val="1"/>
      <w:numFmt w:val="bullet"/>
      <w:lvlText w:val=""/>
      <w:lvlJc w:val="left"/>
      <w:pPr>
        <w:tabs>
          <w:tab w:val="num" w:pos="4200"/>
        </w:tabs>
        <w:ind w:left="4200" w:hanging="360"/>
      </w:pPr>
      <w:rPr>
        <w:rFonts w:ascii="Wingdings" w:hAnsi="Wingdings" w:hint="default"/>
      </w:rPr>
    </w:lvl>
    <w:lvl w:ilvl="4" w:tplc="09F45B10" w:tentative="1">
      <w:start w:val="1"/>
      <w:numFmt w:val="bullet"/>
      <w:lvlText w:val=""/>
      <w:lvlJc w:val="left"/>
      <w:pPr>
        <w:tabs>
          <w:tab w:val="num" w:pos="4920"/>
        </w:tabs>
        <w:ind w:left="4920" w:hanging="360"/>
      </w:pPr>
      <w:rPr>
        <w:rFonts w:ascii="Wingdings" w:hAnsi="Wingdings" w:hint="default"/>
      </w:rPr>
    </w:lvl>
    <w:lvl w:ilvl="5" w:tplc="E2BE121E" w:tentative="1">
      <w:start w:val="1"/>
      <w:numFmt w:val="bullet"/>
      <w:lvlText w:val=""/>
      <w:lvlJc w:val="left"/>
      <w:pPr>
        <w:tabs>
          <w:tab w:val="num" w:pos="5640"/>
        </w:tabs>
        <w:ind w:left="5640" w:hanging="360"/>
      </w:pPr>
      <w:rPr>
        <w:rFonts w:ascii="Wingdings" w:hAnsi="Wingdings" w:hint="default"/>
      </w:rPr>
    </w:lvl>
    <w:lvl w:ilvl="6" w:tplc="792CF92A" w:tentative="1">
      <w:start w:val="1"/>
      <w:numFmt w:val="bullet"/>
      <w:lvlText w:val=""/>
      <w:lvlJc w:val="left"/>
      <w:pPr>
        <w:tabs>
          <w:tab w:val="num" w:pos="6360"/>
        </w:tabs>
        <w:ind w:left="6360" w:hanging="360"/>
      </w:pPr>
      <w:rPr>
        <w:rFonts w:ascii="Wingdings" w:hAnsi="Wingdings" w:hint="default"/>
      </w:rPr>
    </w:lvl>
    <w:lvl w:ilvl="7" w:tplc="4D726636" w:tentative="1">
      <w:start w:val="1"/>
      <w:numFmt w:val="bullet"/>
      <w:lvlText w:val=""/>
      <w:lvlJc w:val="left"/>
      <w:pPr>
        <w:tabs>
          <w:tab w:val="num" w:pos="7080"/>
        </w:tabs>
        <w:ind w:left="7080" w:hanging="360"/>
      </w:pPr>
      <w:rPr>
        <w:rFonts w:ascii="Wingdings" w:hAnsi="Wingdings" w:hint="default"/>
      </w:rPr>
    </w:lvl>
    <w:lvl w:ilvl="8" w:tplc="7D1C3C34" w:tentative="1">
      <w:start w:val="1"/>
      <w:numFmt w:val="bullet"/>
      <w:lvlText w:val=""/>
      <w:lvlJc w:val="left"/>
      <w:pPr>
        <w:tabs>
          <w:tab w:val="num" w:pos="7800"/>
        </w:tabs>
        <w:ind w:left="7800" w:hanging="360"/>
      </w:pPr>
      <w:rPr>
        <w:rFonts w:ascii="Wingdings" w:hAnsi="Wingdings" w:hint="default"/>
      </w:rPr>
    </w:lvl>
  </w:abstractNum>
  <w:abstractNum w:abstractNumId="50" w15:restartNumberingAfterBreak="0">
    <w:nsid w:val="6DAD4606"/>
    <w:multiLevelType w:val="hybridMultilevel"/>
    <w:tmpl w:val="091A8A4E"/>
    <w:lvl w:ilvl="0" w:tplc="0004E9A2">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1" w15:restartNumberingAfterBreak="0">
    <w:nsid w:val="6EB56901"/>
    <w:multiLevelType w:val="hybridMultilevel"/>
    <w:tmpl w:val="54D00514"/>
    <w:lvl w:ilvl="0" w:tplc="DE9EE356">
      <w:numFmt w:val="bullet"/>
      <w:lvlText w:val="・"/>
      <w:lvlJc w:val="left"/>
      <w:pPr>
        <w:tabs>
          <w:tab w:val="num" w:pos="784"/>
        </w:tabs>
        <w:ind w:left="784" w:hanging="360"/>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2" w15:restartNumberingAfterBreak="0">
    <w:nsid w:val="6FA3010C"/>
    <w:multiLevelType w:val="hybridMultilevel"/>
    <w:tmpl w:val="8F36B51E"/>
    <w:lvl w:ilvl="0" w:tplc="0004E9A2">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3" w15:restartNumberingAfterBreak="0">
    <w:nsid w:val="78EE06A1"/>
    <w:multiLevelType w:val="hybridMultilevel"/>
    <w:tmpl w:val="F6C80828"/>
    <w:lvl w:ilvl="0" w:tplc="04090011">
      <w:start w:val="1"/>
      <w:numFmt w:val="decimalEnclosedCircle"/>
      <w:lvlText w:val="%1"/>
      <w:lvlJc w:val="left"/>
      <w:pPr>
        <w:ind w:left="1620" w:hanging="420"/>
      </w:pPr>
      <w:rPr>
        <w:rFonts w:hint="default"/>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54" w15:restartNumberingAfterBreak="0">
    <w:nsid w:val="797416D3"/>
    <w:multiLevelType w:val="hybridMultilevel"/>
    <w:tmpl w:val="659230FE"/>
    <w:lvl w:ilvl="0" w:tplc="67102D22">
      <w:start w:val="1"/>
      <w:numFmt w:val="bullet"/>
      <w:lvlText w:val="−"/>
      <w:lvlJc w:val="left"/>
      <w:pPr>
        <w:ind w:left="1260" w:hanging="420"/>
      </w:pPr>
      <w:rPr>
        <w:rFonts w:ascii="ＭＳ Ｐゴシック" w:eastAsia="ＭＳ Ｐゴシック" w:hAnsi="ＭＳ Ｐゴシック"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5" w15:restartNumberingAfterBreak="0">
    <w:nsid w:val="7CF8182B"/>
    <w:multiLevelType w:val="hybridMultilevel"/>
    <w:tmpl w:val="4F803DA8"/>
    <w:lvl w:ilvl="0" w:tplc="80A2538A">
      <w:start w:val="1"/>
      <w:numFmt w:val="decimal"/>
      <w:lvlText w:val="%1."/>
      <w:lvlJc w:val="left"/>
      <w:pPr>
        <w:ind w:left="420" w:hanging="420"/>
      </w:pPr>
      <w:rPr>
        <w:rFonts w:hint="eastAsia"/>
        <w:lang w:eastAsia="ja-JP"/>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7E583D88"/>
    <w:multiLevelType w:val="hybridMultilevel"/>
    <w:tmpl w:val="A2701FF4"/>
    <w:lvl w:ilvl="0" w:tplc="0004E9A2">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7" w15:restartNumberingAfterBreak="0">
    <w:nsid w:val="7FDC718F"/>
    <w:multiLevelType w:val="hybridMultilevel"/>
    <w:tmpl w:val="B8702334"/>
    <w:lvl w:ilvl="0" w:tplc="0004E9A2">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num w:numId="1">
    <w:abstractNumId w:val="47"/>
  </w:num>
  <w:num w:numId="2">
    <w:abstractNumId w:val="51"/>
  </w:num>
  <w:num w:numId="3">
    <w:abstractNumId w:val="55"/>
  </w:num>
  <w:num w:numId="4">
    <w:abstractNumId w:val="43"/>
  </w:num>
  <w:num w:numId="5">
    <w:abstractNumId w:val="21"/>
  </w:num>
  <w:num w:numId="6">
    <w:abstractNumId w:val="48"/>
  </w:num>
  <w:num w:numId="7">
    <w:abstractNumId w:val="16"/>
  </w:num>
  <w:num w:numId="8">
    <w:abstractNumId w:val="14"/>
  </w:num>
  <w:num w:numId="9">
    <w:abstractNumId w:val="25"/>
  </w:num>
  <w:num w:numId="10">
    <w:abstractNumId w:val="46"/>
  </w:num>
  <w:num w:numId="11">
    <w:abstractNumId w:val="10"/>
  </w:num>
  <w:num w:numId="12">
    <w:abstractNumId w:val="17"/>
  </w:num>
  <w:num w:numId="13">
    <w:abstractNumId w:val="37"/>
  </w:num>
  <w:num w:numId="14">
    <w:abstractNumId w:val="19"/>
  </w:num>
  <w:num w:numId="15">
    <w:abstractNumId w:val="7"/>
  </w:num>
  <w:num w:numId="16">
    <w:abstractNumId w:val="3"/>
  </w:num>
  <w:num w:numId="17">
    <w:abstractNumId w:val="40"/>
  </w:num>
  <w:num w:numId="18">
    <w:abstractNumId w:val="49"/>
  </w:num>
  <w:num w:numId="19">
    <w:abstractNumId w:val="9"/>
  </w:num>
  <w:num w:numId="20">
    <w:abstractNumId w:val="6"/>
  </w:num>
  <w:num w:numId="21">
    <w:abstractNumId w:val="5"/>
  </w:num>
  <w:num w:numId="22">
    <w:abstractNumId w:val="56"/>
  </w:num>
  <w:num w:numId="23">
    <w:abstractNumId w:val="13"/>
  </w:num>
  <w:num w:numId="24">
    <w:abstractNumId w:val="31"/>
  </w:num>
  <w:num w:numId="25">
    <w:abstractNumId w:val="41"/>
  </w:num>
  <w:num w:numId="26">
    <w:abstractNumId w:val="15"/>
  </w:num>
  <w:num w:numId="27">
    <w:abstractNumId w:val="20"/>
  </w:num>
  <w:num w:numId="28">
    <w:abstractNumId w:val="52"/>
  </w:num>
  <w:num w:numId="29">
    <w:abstractNumId w:val="11"/>
  </w:num>
  <w:num w:numId="30">
    <w:abstractNumId w:val="27"/>
  </w:num>
  <w:num w:numId="31">
    <w:abstractNumId w:val="33"/>
  </w:num>
  <w:num w:numId="32">
    <w:abstractNumId w:val="8"/>
  </w:num>
  <w:num w:numId="33">
    <w:abstractNumId w:val="26"/>
  </w:num>
  <w:num w:numId="34">
    <w:abstractNumId w:val="42"/>
  </w:num>
  <w:num w:numId="35">
    <w:abstractNumId w:val="54"/>
  </w:num>
  <w:num w:numId="36">
    <w:abstractNumId w:val="32"/>
  </w:num>
  <w:num w:numId="37">
    <w:abstractNumId w:val="23"/>
  </w:num>
  <w:num w:numId="38">
    <w:abstractNumId w:val="2"/>
  </w:num>
  <w:num w:numId="39">
    <w:abstractNumId w:val="38"/>
  </w:num>
  <w:num w:numId="40">
    <w:abstractNumId w:val="0"/>
  </w:num>
  <w:num w:numId="41">
    <w:abstractNumId w:val="39"/>
  </w:num>
  <w:num w:numId="42">
    <w:abstractNumId w:val="30"/>
  </w:num>
  <w:num w:numId="43">
    <w:abstractNumId w:val="24"/>
  </w:num>
  <w:num w:numId="44">
    <w:abstractNumId w:val="29"/>
  </w:num>
  <w:num w:numId="45">
    <w:abstractNumId w:val="28"/>
  </w:num>
  <w:num w:numId="46">
    <w:abstractNumId w:val="1"/>
  </w:num>
  <w:num w:numId="47">
    <w:abstractNumId w:val="44"/>
  </w:num>
  <w:num w:numId="48">
    <w:abstractNumId w:val="36"/>
  </w:num>
  <w:num w:numId="49">
    <w:abstractNumId w:val="22"/>
  </w:num>
  <w:num w:numId="50">
    <w:abstractNumId w:val="57"/>
  </w:num>
  <w:num w:numId="51">
    <w:abstractNumId w:val="45"/>
  </w:num>
  <w:num w:numId="52">
    <w:abstractNumId w:val="18"/>
  </w:num>
  <w:num w:numId="53">
    <w:abstractNumId w:val="12"/>
  </w:num>
  <w:num w:numId="54">
    <w:abstractNumId w:val="53"/>
  </w:num>
  <w:num w:numId="55">
    <w:abstractNumId w:val="35"/>
  </w:num>
  <w:num w:numId="56">
    <w:abstractNumId w:val="4"/>
  </w:num>
  <w:num w:numId="57">
    <w:abstractNumId w:val="50"/>
  </w:num>
  <w:num w:numId="58">
    <w:abstractNumId w:val="3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E6E"/>
    <w:rsid w:val="00001466"/>
    <w:rsid w:val="0000385A"/>
    <w:rsid w:val="00007765"/>
    <w:rsid w:val="000118D8"/>
    <w:rsid w:val="00013CE9"/>
    <w:rsid w:val="00027AA1"/>
    <w:rsid w:val="000328AD"/>
    <w:rsid w:val="000340BF"/>
    <w:rsid w:val="00047B6B"/>
    <w:rsid w:val="000548C0"/>
    <w:rsid w:val="0006704B"/>
    <w:rsid w:val="00067278"/>
    <w:rsid w:val="0007323D"/>
    <w:rsid w:val="0007405C"/>
    <w:rsid w:val="00075EE1"/>
    <w:rsid w:val="00082AC1"/>
    <w:rsid w:val="000923BF"/>
    <w:rsid w:val="000A2727"/>
    <w:rsid w:val="000A2E61"/>
    <w:rsid w:val="000B0431"/>
    <w:rsid w:val="000B0D0F"/>
    <w:rsid w:val="000C1943"/>
    <w:rsid w:val="000C6DAE"/>
    <w:rsid w:val="000D11A1"/>
    <w:rsid w:val="000D19A4"/>
    <w:rsid w:val="000D7BED"/>
    <w:rsid w:val="000E3436"/>
    <w:rsid w:val="000F38CF"/>
    <w:rsid w:val="000F7B3E"/>
    <w:rsid w:val="00100A9F"/>
    <w:rsid w:val="001054F4"/>
    <w:rsid w:val="00113515"/>
    <w:rsid w:val="00114013"/>
    <w:rsid w:val="001144A8"/>
    <w:rsid w:val="001254E9"/>
    <w:rsid w:val="00131C33"/>
    <w:rsid w:val="0013321A"/>
    <w:rsid w:val="00140711"/>
    <w:rsid w:val="001410C7"/>
    <w:rsid w:val="00141B04"/>
    <w:rsid w:val="00141E69"/>
    <w:rsid w:val="00142317"/>
    <w:rsid w:val="00146D76"/>
    <w:rsid w:val="00150485"/>
    <w:rsid w:val="0015672F"/>
    <w:rsid w:val="001602E3"/>
    <w:rsid w:val="00162E13"/>
    <w:rsid w:val="00164603"/>
    <w:rsid w:val="00164B9B"/>
    <w:rsid w:val="00172535"/>
    <w:rsid w:val="00173063"/>
    <w:rsid w:val="00181FC7"/>
    <w:rsid w:val="00190C66"/>
    <w:rsid w:val="0019168D"/>
    <w:rsid w:val="001A199A"/>
    <w:rsid w:val="001A3188"/>
    <w:rsid w:val="001B5BA4"/>
    <w:rsid w:val="001C38F9"/>
    <w:rsid w:val="001C5D1C"/>
    <w:rsid w:val="001D0376"/>
    <w:rsid w:val="001D789E"/>
    <w:rsid w:val="001E5A6F"/>
    <w:rsid w:val="001E65F2"/>
    <w:rsid w:val="001E7083"/>
    <w:rsid w:val="001F0832"/>
    <w:rsid w:val="001F55AF"/>
    <w:rsid w:val="002010D0"/>
    <w:rsid w:val="00202002"/>
    <w:rsid w:val="00205356"/>
    <w:rsid w:val="00206509"/>
    <w:rsid w:val="00207367"/>
    <w:rsid w:val="002232FC"/>
    <w:rsid w:val="002237B2"/>
    <w:rsid w:val="002273DE"/>
    <w:rsid w:val="00230332"/>
    <w:rsid w:val="00243BAD"/>
    <w:rsid w:val="00244046"/>
    <w:rsid w:val="00244109"/>
    <w:rsid w:val="00244D76"/>
    <w:rsid w:val="002478E0"/>
    <w:rsid w:val="0026197C"/>
    <w:rsid w:val="00263284"/>
    <w:rsid w:val="002670C7"/>
    <w:rsid w:val="0026764D"/>
    <w:rsid w:val="00270927"/>
    <w:rsid w:val="00273B54"/>
    <w:rsid w:val="00274E6E"/>
    <w:rsid w:val="0027611B"/>
    <w:rsid w:val="002765B0"/>
    <w:rsid w:val="00282789"/>
    <w:rsid w:val="002831A2"/>
    <w:rsid w:val="0028377F"/>
    <w:rsid w:val="002851B5"/>
    <w:rsid w:val="00285B32"/>
    <w:rsid w:val="00287027"/>
    <w:rsid w:val="002A0EC8"/>
    <w:rsid w:val="002B43D8"/>
    <w:rsid w:val="002D2964"/>
    <w:rsid w:val="002D399F"/>
    <w:rsid w:val="002D3DD5"/>
    <w:rsid w:val="002E1690"/>
    <w:rsid w:val="002E18AB"/>
    <w:rsid w:val="002E45D5"/>
    <w:rsid w:val="002E4B3D"/>
    <w:rsid w:val="002E4D9D"/>
    <w:rsid w:val="002E702A"/>
    <w:rsid w:val="002F14BC"/>
    <w:rsid w:val="002F2367"/>
    <w:rsid w:val="002F2BE1"/>
    <w:rsid w:val="002F4D86"/>
    <w:rsid w:val="002F7AE1"/>
    <w:rsid w:val="003032D3"/>
    <w:rsid w:val="00313568"/>
    <w:rsid w:val="00325FD4"/>
    <w:rsid w:val="003271A4"/>
    <w:rsid w:val="003354AC"/>
    <w:rsid w:val="00343D1A"/>
    <w:rsid w:val="003464A1"/>
    <w:rsid w:val="003743B9"/>
    <w:rsid w:val="00380B7C"/>
    <w:rsid w:val="00381537"/>
    <w:rsid w:val="003873E8"/>
    <w:rsid w:val="00396126"/>
    <w:rsid w:val="003A351E"/>
    <w:rsid w:val="003B0D09"/>
    <w:rsid w:val="003D0B61"/>
    <w:rsid w:val="003D15BF"/>
    <w:rsid w:val="003D1D85"/>
    <w:rsid w:val="003E32EC"/>
    <w:rsid w:val="003E4CB6"/>
    <w:rsid w:val="003E6F2E"/>
    <w:rsid w:val="003F7BD8"/>
    <w:rsid w:val="004045F1"/>
    <w:rsid w:val="0040486E"/>
    <w:rsid w:val="00407ACB"/>
    <w:rsid w:val="0041170A"/>
    <w:rsid w:val="00412AC1"/>
    <w:rsid w:val="00425E35"/>
    <w:rsid w:val="0043015F"/>
    <w:rsid w:val="00452A98"/>
    <w:rsid w:val="004616AF"/>
    <w:rsid w:val="004719AE"/>
    <w:rsid w:val="004722DA"/>
    <w:rsid w:val="00472622"/>
    <w:rsid w:val="00472A11"/>
    <w:rsid w:val="00473C55"/>
    <w:rsid w:val="00474BE4"/>
    <w:rsid w:val="00484769"/>
    <w:rsid w:val="004861BC"/>
    <w:rsid w:val="0049574D"/>
    <w:rsid w:val="00496762"/>
    <w:rsid w:val="00497695"/>
    <w:rsid w:val="004B0AAD"/>
    <w:rsid w:val="004D085D"/>
    <w:rsid w:val="004D481A"/>
    <w:rsid w:val="004E60F8"/>
    <w:rsid w:val="004F66AC"/>
    <w:rsid w:val="00501841"/>
    <w:rsid w:val="00523415"/>
    <w:rsid w:val="00530447"/>
    <w:rsid w:val="005306C5"/>
    <w:rsid w:val="0055172B"/>
    <w:rsid w:val="00552FED"/>
    <w:rsid w:val="00553E75"/>
    <w:rsid w:val="00555B57"/>
    <w:rsid w:val="00561F27"/>
    <w:rsid w:val="0057080B"/>
    <w:rsid w:val="00590DCA"/>
    <w:rsid w:val="00592FAE"/>
    <w:rsid w:val="005939B6"/>
    <w:rsid w:val="00593BF9"/>
    <w:rsid w:val="00597BAD"/>
    <w:rsid w:val="005A13B7"/>
    <w:rsid w:val="005A2B23"/>
    <w:rsid w:val="005B04D9"/>
    <w:rsid w:val="005B2D6A"/>
    <w:rsid w:val="005C0C87"/>
    <w:rsid w:val="005E41B8"/>
    <w:rsid w:val="005E5B5C"/>
    <w:rsid w:val="006127D9"/>
    <w:rsid w:val="00612E1E"/>
    <w:rsid w:val="00614DF9"/>
    <w:rsid w:val="00615CA9"/>
    <w:rsid w:val="006206DC"/>
    <w:rsid w:val="00623B6D"/>
    <w:rsid w:val="00631735"/>
    <w:rsid w:val="00635959"/>
    <w:rsid w:val="006418EB"/>
    <w:rsid w:val="00653B52"/>
    <w:rsid w:val="00656830"/>
    <w:rsid w:val="00684080"/>
    <w:rsid w:val="0068466D"/>
    <w:rsid w:val="00691DDC"/>
    <w:rsid w:val="00694009"/>
    <w:rsid w:val="006A2156"/>
    <w:rsid w:val="006A29B5"/>
    <w:rsid w:val="006B31D4"/>
    <w:rsid w:val="006B7F75"/>
    <w:rsid w:val="006D1CD6"/>
    <w:rsid w:val="006D3993"/>
    <w:rsid w:val="006E3075"/>
    <w:rsid w:val="006E618C"/>
    <w:rsid w:val="006E6C75"/>
    <w:rsid w:val="006F608F"/>
    <w:rsid w:val="00703C1B"/>
    <w:rsid w:val="0070636C"/>
    <w:rsid w:val="007113A7"/>
    <w:rsid w:val="00716F90"/>
    <w:rsid w:val="007367B4"/>
    <w:rsid w:val="00736A23"/>
    <w:rsid w:val="00737461"/>
    <w:rsid w:val="00747CDE"/>
    <w:rsid w:val="007504C9"/>
    <w:rsid w:val="00751CDE"/>
    <w:rsid w:val="00751DDA"/>
    <w:rsid w:val="007621C2"/>
    <w:rsid w:val="007768AD"/>
    <w:rsid w:val="007801A3"/>
    <w:rsid w:val="0078089C"/>
    <w:rsid w:val="00781D31"/>
    <w:rsid w:val="0078315C"/>
    <w:rsid w:val="00794F6F"/>
    <w:rsid w:val="007A5A1D"/>
    <w:rsid w:val="007B006F"/>
    <w:rsid w:val="007B36D3"/>
    <w:rsid w:val="007B694E"/>
    <w:rsid w:val="007D6A5B"/>
    <w:rsid w:val="007E1C5E"/>
    <w:rsid w:val="007E32F2"/>
    <w:rsid w:val="007E642C"/>
    <w:rsid w:val="007F50F3"/>
    <w:rsid w:val="00806725"/>
    <w:rsid w:val="0081335C"/>
    <w:rsid w:val="008214B7"/>
    <w:rsid w:val="008272C1"/>
    <w:rsid w:val="00835B1C"/>
    <w:rsid w:val="008416C3"/>
    <w:rsid w:val="00850A74"/>
    <w:rsid w:val="00854A28"/>
    <w:rsid w:val="00860681"/>
    <w:rsid w:val="00872A04"/>
    <w:rsid w:val="008A0A00"/>
    <w:rsid w:val="008A7A41"/>
    <w:rsid w:val="008C0875"/>
    <w:rsid w:val="008C6F0B"/>
    <w:rsid w:val="008C7427"/>
    <w:rsid w:val="008D1DD3"/>
    <w:rsid w:val="008D39E4"/>
    <w:rsid w:val="008D7B2D"/>
    <w:rsid w:val="008E0586"/>
    <w:rsid w:val="008F16D1"/>
    <w:rsid w:val="00900690"/>
    <w:rsid w:val="00900F6D"/>
    <w:rsid w:val="00901495"/>
    <w:rsid w:val="009060D7"/>
    <w:rsid w:val="009103A8"/>
    <w:rsid w:val="009243DC"/>
    <w:rsid w:val="00931AEE"/>
    <w:rsid w:val="009351BD"/>
    <w:rsid w:val="00940257"/>
    <w:rsid w:val="00941451"/>
    <w:rsid w:val="00941AF0"/>
    <w:rsid w:val="00943BF0"/>
    <w:rsid w:val="0094424D"/>
    <w:rsid w:val="00981E60"/>
    <w:rsid w:val="00996ED7"/>
    <w:rsid w:val="009975F5"/>
    <w:rsid w:val="009A0A77"/>
    <w:rsid w:val="009A5D5E"/>
    <w:rsid w:val="009B078C"/>
    <w:rsid w:val="009B1134"/>
    <w:rsid w:val="009B3D9C"/>
    <w:rsid w:val="009B6F59"/>
    <w:rsid w:val="009B763D"/>
    <w:rsid w:val="009B767C"/>
    <w:rsid w:val="009C0F1F"/>
    <w:rsid w:val="009C4DCA"/>
    <w:rsid w:val="009D5F46"/>
    <w:rsid w:val="009E20AC"/>
    <w:rsid w:val="00A05AC9"/>
    <w:rsid w:val="00A10E19"/>
    <w:rsid w:val="00A24CAD"/>
    <w:rsid w:val="00A277B8"/>
    <w:rsid w:val="00A41A45"/>
    <w:rsid w:val="00A55D79"/>
    <w:rsid w:val="00A600B5"/>
    <w:rsid w:val="00A604BD"/>
    <w:rsid w:val="00A66B04"/>
    <w:rsid w:val="00A6701C"/>
    <w:rsid w:val="00A73E6D"/>
    <w:rsid w:val="00A904CB"/>
    <w:rsid w:val="00AB0BDE"/>
    <w:rsid w:val="00AB7CC2"/>
    <w:rsid w:val="00AC58B6"/>
    <w:rsid w:val="00AC6F8C"/>
    <w:rsid w:val="00AC71BB"/>
    <w:rsid w:val="00AD2E8B"/>
    <w:rsid w:val="00AF7EFA"/>
    <w:rsid w:val="00B14650"/>
    <w:rsid w:val="00B21C09"/>
    <w:rsid w:val="00B225C1"/>
    <w:rsid w:val="00B26A6D"/>
    <w:rsid w:val="00B544DA"/>
    <w:rsid w:val="00B55EBD"/>
    <w:rsid w:val="00B560C1"/>
    <w:rsid w:val="00B615E1"/>
    <w:rsid w:val="00B62C74"/>
    <w:rsid w:val="00B724BA"/>
    <w:rsid w:val="00B75F84"/>
    <w:rsid w:val="00B77702"/>
    <w:rsid w:val="00B81F49"/>
    <w:rsid w:val="00B9131A"/>
    <w:rsid w:val="00B962F3"/>
    <w:rsid w:val="00B975E5"/>
    <w:rsid w:val="00BA2981"/>
    <w:rsid w:val="00BA4E4F"/>
    <w:rsid w:val="00BA72E1"/>
    <w:rsid w:val="00BB396B"/>
    <w:rsid w:val="00BB5198"/>
    <w:rsid w:val="00BC26BB"/>
    <w:rsid w:val="00BC4D8B"/>
    <w:rsid w:val="00BD0641"/>
    <w:rsid w:val="00BD068E"/>
    <w:rsid w:val="00BD5B6C"/>
    <w:rsid w:val="00BF0D35"/>
    <w:rsid w:val="00BF378D"/>
    <w:rsid w:val="00C0287C"/>
    <w:rsid w:val="00C07069"/>
    <w:rsid w:val="00C159F7"/>
    <w:rsid w:val="00C21BA8"/>
    <w:rsid w:val="00C221AD"/>
    <w:rsid w:val="00C33B95"/>
    <w:rsid w:val="00C413E6"/>
    <w:rsid w:val="00C45127"/>
    <w:rsid w:val="00C45934"/>
    <w:rsid w:val="00C46F89"/>
    <w:rsid w:val="00C505BB"/>
    <w:rsid w:val="00C61A42"/>
    <w:rsid w:val="00C65A26"/>
    <w:rsid w:val="00C70AB4"/>
    <w:rsid w:val="00C75CEE"/>
    <w:rsid w:val="00C8417E"/>
    <w:rsid w:val="00C91D44"/>
    <w:rsid w:val="00C9230A"/>
    <w:rsid w:val="00C94C13"/>
    <w:rsid w:val="00CA19DA"/>
    <w:rsid w:val="00CA4A56"/>
    <w:rsid w:val="00CC65E5"/>
    <w:rsid w:val="00CD2C6C"/>
    <w:rsid w:val="00CE0511"/>
    <w:rsid w:val="00CE4626"/>
    <w:rsid w:val="00CE5FF7"/>
    <w:rsid w:val="00CE6B10"/>
    <w:rsid w:val="00CF64C4"/>
    <w:rsid w:val="00D0492B"/>
    <w:rsid w:val="00D1029D"/>
    <w:rsid w:val="00D1172F"/>
    <w:rsid w:val="00D130EE"/>
    <w:rsid w:val="00D15EEC"/>
    <w:rsid w:val="00D3789B"/>
    <w:rsid w:val="00D4006D"/>
    <w:rsid w:val="00D41EB2"/>
    <w:rsid w:val="00D43BC8"/>
    <w:rsid w:val="00D4593C"/>
    <w:rsid w:val="00D559F6"/>
    <w:rsid w:val="00D57638"/>
    <w:rsid w:val="00D620BF"/>
    <w:rsid w:val="00D62AE0"/>
    <w:rsid w:val="00D639F2"/>
    <w:rsid w:val="00D66C63"/>
    <w:rsid w:val="00D72F4A"/>
    <w:rsid w:val="00D74D5A"/>
    <w:rsid w:val="00D8705F"/>
    <w:rsid w:val="00D91C85"/>
    <w:rsid w:val="00D92047"/>
    <w:rsid w:val="00D93F1F"/>
    <w:rsid w:val="00DA31DA"/>
    <w:rsid w:val="00DA4BF6"/>
    <w:rsid w:val="00DA6CDC"/>
    <w:rsid w:val="00DA7ADD"/>
    <w:rsid w:val="00DB110B"/>
    <w:rsid w:val="00DB26A2"/>
    <w:rsid w:val="00DC3515"/>
    <w:rsid w:val="00DC5925"/>
    <w:rsid w:val="00DE48F1"/>
    <w:rsid w:val="00DE5DF4"/>
    <w:rsid w:val="00DF0DB2"/>
    <w:rsid w:val="00DF5557"/>
    <w:rsid w:val="00E01CE7"/>
    <w:rsid w:val="00E0202C"/>
    <w:rsid w:val="00E022DC"/>
    <w:rsid w:val="00E07ED1"/>
    <w:rsid w:val="00E12B7F"/>
    <w:rsid w:val="00E14743"/>
    <w:rsid w:val="00E25655"/>
    <w:rsid w:val="00E279D4"/>
    <w:rsid w:val="00E30E07"/>
    <w:rsid w:val="00E37AE7"/>
    <w:rsid w:val="00E4200D"/>
    <w:rsid w:val="00E42A9C"/>
    <w:rsid w:val="00E4548A"/>
    <w:rsid w:val="00E4665F"/>
    <w:rsid w:val="00E51285"/>
    <w:rsid w:val="00E62468"/>
    <w:rsid w:val="00E67554"/>
    <w:rsid w:val="00E745C5"/>
    <w:rsid w:val="00E763CF"/>
    <w:rsid w:val="00E77E78"/>
    <w:rsid w:val="00E82644"/>
    <w:rsid w:val="00E82EA3"/>
    <w:rsid w:val="00E97D3A"/>
    <w:rsid w:val="00EA04E3"/>
    <w:rsid w:val="00EA6383"/>
    <w:rsid w:val="00EB097A"/>
    <w:rsid w:val="00EB1392"/>
    <w:rsid w:val="00EB5697"/>
    <w:rsid w:val="00EB7DCA"/>
    <w:rsid w:val="00EB7E2F"/>
    <w:rsid w:val="00ED18D2"/>
    <w:rsid w:val="00ED3309"/>
    <w:rsid w:val="00EE406B"/>
    <w:rsid w:val="00EE7F38"/>
    <w:rsid w:val="00EF1493"/>
    <w:rsid w:val="00EF2383"/>
    <w:rsid w:val="00EF3792"/>
    <w:rsid w:val="00EF7958"/>
    <w:rsid w:val="00F031A1"/>
    <w:rsid w:val="00F04659"/>
    <w:rsid w:val="00F130B4"/>
    <w:rsid w:val="00F16FBE"/>
    <w:rsid w:val="00F3214B"/>
    <w:rsid w:val="00F34C56"/>
    <w:rsid w:val="00F35E14"/>
    <w:rsid w:val="00F510BD"/>
    <w:rsid w:val="00F518FD"/>
    <w:rsid w:val="00F534B2"/>
    <w:rsid w:val="00F60663"/>
    <w:rsid w:val="00F71D5D"/>
    <w:rsid w:val="00F7395A"/>
    <w:rsid w:val="00F739BF"/>
    <w:rsid w:val="00F7700D"/>
    <w:rsid w:val="00F80765"/>
    <w:rsid w:val="00F83F30"/>
    <w:rsid w:val="00F87AFA"/>
    <w:rsid w:val="00F9057C"/>
    <w:rsid w:val="00F95B7E"/>
    <w:rsid w:val="00F97339"/>
    <w:rsid w:val="00FA7339"/>
    <w:rsid w:val="00FB3E9C"/>
    <w:rsid w:val="00FC04D9"/>
    <w:rsid w:val="00FC666F"/>
    <w:rsid w:val="00FF0C49"/>
    <w:rsid w:val="00FF14D0"/>
    <w:rsid w:val="00FF49A7"/>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5.85pt,.7pt,5.85pt,.7pt"/>
    </o:shapedefaults>
    <o:shapelayout v:ext="edit">
      <o:idmap v:ext="edit" data="1"/>
    </o:shapelayout>
  </w:shapeDefaults>
  <w:decimalSymbol w:val="."/>
  <w:listSeparator w:val=","/>
  <w15:docId w15:val="{E3837A01-A649-4C98-98ED-7D1753E0B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0711"/>
    <w:pPr>
      <w:widowControl w:val="0"/>
      <w:jc w:val="both"/>
    </w:pPr>
    <w:rPr>
      <w:kern w:val="2"/>
      <w:sz w:val="21"/>
      <w:szCs w:val="24"/>
    </w:rPr>
  </w:style>
  <w:style w:type="paragraph" w:styleId="1">
    <w:name w:val="heading 1"/>
    <w:basedOn w:val="a"/>
    <w:next w:val="a"/>
    <w:qFormat/>
    <w:rsid w:val="009975F5"/>
    <w:pPr>
      <w:keepNext/>
      <w:outlineLvl w:val="0"/>
    </w:pPr>
    <w:rPr>
      <w:rFonts w:ascii="Arial" w:eastAsia="ＭＳ ゴシック" w:hAnsi="Arial"/>
      <w:sz w:val="24"/>
    </w:rPr>
  </w:style>
  <w:style w:type="paragraph" w:styleId="2">
    <w:name w:val="heading 2"/>
    <w:basedOn w:val="a"/>
    <w:next w:val="a"/>
    <w:qFormat/>
    <w:rsid w:val="009975F5"/>
    <w:pPr>
      <w:keepNext/>
      <w:outlineLvl w:val="1"/>
    </w:pPr>
    <w:rPr>
      <w:rFonts w:ascii="Arial" w:eastAsia="ＭＳ ゴシック" w:hAnsi="Arial"/>
    </w:rPr>
  </w:style>
  <w:style w:type="paragraph" w:styleId="3">
    <w:name w:val="heading 3"/>
    <w:basedOn w:val="a"/>
    <w:next w:val="a"/>
    <w:qFormat/>
    <w:rsid w:val="009975F5"/>
    <w:pPr>
      <w:keepNext/>
      <w:ind w:leftChars="400" w:left="400"/>
      <w:outlineLvl w:val="2"/>
    </w:pPr>
    <w:rPr>
      <w:rFonts w:ascii="Arial" w:eastAsia="ＭＳ ゴシック" w:hAnsi="Ari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7E642C"/>
    <w:pPr>
      <w:tabs>
        <w:tab w:val="center" w:pos="4252"/>
        <w:tab w:val="right" w:pos="8504"/>
      </w:tabs>
      <w:snapToGrid w:val="0"/>
    </w:pPr>
  </w:style>
  <w:style w:type="paragraph" w:styleId="a4">
    <w:name w:val="footer"/>
    <w:basedOn w:val="a"/>
    <w:rsid w:val="007E642C"/>
    <w:pPr>
      <w:tabs>
        <w:tab w:val="center" w:pos="4252"/>
        <w:tab w:val="right" w:pos="8504"/>
      </w:tabs>
      <w:snapToGrid w:val="0"/>
    </w:pPr>
  </w:style>
  <w:style w:type="character" w:styleId="a5">
    <w:name w:val="page number"/>
    <w:basedOn w:val="a0"/>
    <w:rsid w:val="007E642C"/>
  </w:style>
  <w:style w:type="paragraph" w:styleId="a6">
    <w:name w:val="Balloon Text"/>
    <w:basedOn w:val="a"/>
    <w:semiHidden/>
    <w:rsid w:val="007E642C"/>
    <w:rPr>
      <w:rFonts w:ascii="Arial" w:eastAsia="ＭＳ ゴシック" w:hAnsi="Arial"/>
      <w:sz w:val="18"/>
      <w:szCs w:val="18"/>
    </w:rPr>
  </w:style>
  <w:style w:type="character" w:styleId="a7">
    <w:name w:val="Hyperlink"/>
    <w:basedOn w:val="a0"/>
    <w:rsid w:val="00B55EBD"/>
    <w:rPr>
      <w:color w:val="0000FF"/>
      <w:u w:val="single"/>
    </w:rPr>
  </w:style>
  <w:style w:type="character" w:styleId="a8">
    <w:name w:val="FollowedHyperlink"/>
    <w:basedOn w:val="a0"/>
    <w:rsid w:val="002851B5"/>
    <w:rPr>
      <w:color w:val="800080" w:themeColor="followedHyperlink"/>
      <w:u w:val="single"/>
    </w:rPr>
  </w:style>
  <w:style w:type="paragraph" w:styleId="a9">
    <w:name w:val="List Paragraph"/>
    <w:basedOn w:val="a"/>
    <w:uiPriority w:val="34"/>
    <w:qFormat/>
    <w:rsid w:val="00E82EA3"/>
    <w:pPr>
      <w:ind w:leftChars="400" w:left="840"/>
    </w:pPr>
  </w:style>
  <w:style w:type="paragraph" w:styleId="aa">
    <w:name w:val="caption"/>
    <w:basedOn w:val="a"/>
    <w:next w:val="a"/>
    <w:unhideWhenUsed/>
    <w:qFormat/>
    <w:rsid w:val="003873E8"/>
    <w:rPr>
      <w:b/>
      <w:bCs/>
      <w:szCs w:val="21"/>
    </w:rPr>
  </w:style>
  <w:style w:type="paragraph" w:styleId="Web">
    <w:name w:val="Normal (Web)"/>
    <w:basedOn w:val="a"/>
    <w:uiPriority w:val="99"/>
    <w:semiHidden/>
    <w:unhideWhenUsed/>
    <w:rsid w:val="0050184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b">
    <w:name w:val="Date"/>
    <w:basedOn w:val="a"/>
    <w:next w:val="a"/>
    <w:link w:val="ac"/>
    <w:rsid w:val="00EB7DCA"/>
  </w:style>
  <w:style w:type="character" w:customStyle="1" w:styleId="ac">
    <w:name w:val="日付 (文字)"/>
    <w:basedOn w:val="a0"/>
    <w:link w:val="ab"/>
    <w:rsid w:val="00EB7DCA"/>
    <w:rPr>
      <w:kern w:val="2"/>
      <w:sz w:val="21"/>
      <w:szCs w:val="24"/>
    </w:rPr>
  </w:style>
  <w:style w:type="paragraph" w:customStyle="1" w:styleId="Default">
    <w:name w:val="Default"/>
    <w:rsid w:val="00496762"/>
    <w:pPr>
      <w:widowControl w:val="0"/>
      <w:autoSpaceDE w:val="0"/>
      <w:autoSpaceDN w:val="0"/>
      <w:adjustRightInd w:val="0"/>
    </w:pPr>
    <w:rPr>
      <w:rFonts w:ascii="ＭＳ`." w:eastAsia="ＭＳ`." w:cs="ＭＳ`."/>
      <w:color w:val="000000"/>
      <w:sz w:val="24"/>
      <w:szCs w:val="24"/>
    </w:rPr>
  </w:style>
  <w:style w:type="table" w:styleId="ad">
    <w:name w:val="Table Grid"/>
    <w:basedOn w:val="a1"/>
    <w:rsid w:val="00343D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71361">
      <w:bodyDiv w:val="1"/>
      <w:marLeft w:val="0"/>
      <w:marRight w:val="0"/>
      <w:marTop w:val="0"/>
      <w:marBottom w:val="0"/>
      <w:divBdr>
        <w:top w:val="none" w:sz="0" w:space="0" w:color="auto"/>
        <w:left w:val="none" w:sz="0" w:space="0" w:color="auto"/>
        <w:bottom w:val="none" w:sz="0" w:space="0" w:color="auto"/>
        <w:right w:val="none" w:sz="0" w:space="0" w:color="auto"/>
      </w:divBdr>
    </w:div>
    <w:div w:id="49158257">
      <w:bodyDiv w:val="1"/>
      <w:marLeft w:val="0"/>
      <w:marRight w:val="0"/>
      <w:marTop w:val="0"/>
      <w:marBottom w:val="0"/>
      <w:divBdr>
        <w:top w:val="none" w:sz="0" w:space="0" w:color="auto"/>
        <w:left w:val="none" w:sz="0" w:space="0" w:color="auto"/>
        <w:bottom w:val="none" w:sz="0" w:space="0" w:color="auto"/>
        <w:right w:val="none" w:sz="0" w:space="0" w:color="auto"/>
      </w:divBdr>
    </w:div>
    <w:div w:id="65878460">
      <w:bodyDiv w:val="1"/>
      <w:marLeft w:val="0"/>
      <w:marRight w:val="0"/>
      <w:marTop w:val="0"/>
      <w:marBottom w:val="0"/>
      <w:divBdr>
        <w:top w:val="none" w:sz="0" w:space="0" w:color="auto"/>
        <w:left w:val="none" w:sz="0" w:space="0" w:color="auto"/>
        <w:bottom w:val="none" w:sz="0" w:space="0" w:color="auto"/>
        <w:right w:val="none" w:sz="0" w:space="0" w:color="auto"/>
      </w:divBdr>
    </w:div>
    <w:div w:id="85352018">
      <w:bodyDiv w:val="1"/>
      <w:marLeft w:val="0"/>
      <w:marRight w:val="0"/>
      <w:marTop w:val="0"/>
      <w:marBottom w:val="0"/>
      <w:divBdr>
        <w:top w:val="none" w:sz="0" w:space="0" w:color="auto"/>
        <w:left w:val="none" w:sz="0" w:space="0" w:color="auto"/>
        <w:bottom w:val="none" w:sz="0" w:space="0" w:color="auto"/>
        <w:right w:val="none" w:sz="0" w:space="0" w:color="auto"/>
      </w:divBdr>
      <w:divsChild>
        <w:div w:id="1710689154">
          <w:marLeft w:val="547"/>
          <w:marRight w:val="0"/>
          <w:marTop w:val="106"/>
          <w:marBottom w:val="0"/>
          <w:divBdr>
            <w:top w:val="none" w:sz="0" w:space="0" w:color="auto"/>
            <w:left w:val="none" w:sz="0" w:space="0" w:color="auto"/>
            <w:bottom w:val="none" w:sz="0" w:space="0" w:color="auto"/>
            <w:right w:val="none" w:sz="0" w:space="0" w:color="auto"/>
          </w:divBdr>
        </w:div>
      </w:divsChild>
    </w:div>
    <w:div w:id="87700237">
      <w:bodyDiv w:val="1"/>
      <w:marLeft w:val="0"/>
      <w:marRight w:val="0"/>
      <w:marTop w:val="0"/>
      <w:marBottom w:val="0"/>
      <w:divBdr>
        <w:top w:val="none" w:sz="0" w:space="0" w:color="auto"/>
        <w:left w:val="none" w:sz="0" w:space="0" w:color="auto"/>
        <w:bottom w:val="none" w:sz="0" w:space="0" w:color="auto"/>
        <w:right w:val="none" w:sz="0" w:space="0" w:color="auto"/>
      </w:divBdr>
    </w:div>
    <w:div w:id="107092713">
      <w:bodyDiv w:val="1"/>
      <w:marLeft w:val="0"/>
      <w:marRight w:val="0"/>
      <w:marTop w:val="0"/>
      <w:marBottom w:val="0"/>
      <w:divBdr>
        <w:top w:val="none" w:sz="0" w:space="0" w:color="auto"/>
        <w:left w:val="none" w:sz="0" w:space="0" w:color="auto"/>
        <w:bottom w:val="none" w:sz="0" w:space="0" w:color="auto"/>
        <w:right w:val="none" w:sz="0" w:space="0" w:color="auto"/>
      </w:divBdr>
    </w:div>
    <w:div w:id="122234915">
      <w:bodyDiv w:val="1"/>
      <w:marLeft w:val="0"/>
      <w:marRight w:val="0"/>
      <w:marTop w:val="0"/>
      <w:marBottom w:val="0"/>
      <w:divBdr>
        <w:top w:val="none" w:sz="0" w:space="0" w:color="auto"/>
        <w:left w:val="none" w:sz="0" w:space="0" w:color="auto"/>
        <w:bottom w:val="none" w:sz="0" w:space="0" w:color="auto"/>
        <w:right w:val="none" w:sz="0" w:space="0" w:color="auto"/>
      </w:divBdr>
    </w:div>
    <w:div w:id="144781563">
      <w:bodyDiv w:val="1"/>
      <w:marLeft w:val="0"/>
      <w:marRight w:val="0"/>
      <w:marTop w:val="0"/>
      <w:marBottom w:val="0"/>
      <w:divBdr>
        <w:top w:val="none" w:sz="0" w:space="0" w:color="auto"/>
        <w:left w:val="none" w:sz="0" w:space="0" w:color="auto"/>
        <w:bottom w:val="none" w:sz="0" w:space="0" w:color="auto"/>
        <w:right w:val="none" w:sz="0" w:space="0" w:color="auto"/>
      </w:divBdr>
    </w:div>
    <w:div w:id="246154848">
      <w:bodyDiv w:val="1"/>
      <w:marLeft w:val="0"/>
      <w:marRight w:val="0"/>
      <w:marTop w:val="0"/>
      <w:marBottom w:val="0"/>
      <w:divBdr>
        <w:top w:val="none" w:sz="0" w:space="0" w:color="auto"/>
        <w:left w:val="none" w:sz="0" w:space="0" w:color="auto"/>
        <w:bottom w:val="none" w:sz="0" w:space="0" w:color="auto"/>
        <w:right w:val="none" w:sz="0" w:space="0" w:color="auto"/>
      </w:divBdr>
    </w:div>
    <w:div w:id="247543805">
      <w:bodyDiv w:val="1"/>
      <w:marLeft w:val="0"/>
      <w:marRight w:val="0"/>
      <w:marTop w:val="0"/>
      <w:marBottom w:val="0"/>
      <w:divBdr>
        <w:top w:val="none" w:sz="0" w:space="0" w:color="auto"/>
        <w:left w:val="none" w:sz="0" w:space="0" w:color="auto"/>
        <w:bottom w:val="none" w:sz="0" w:space="0" w:color="auto"/>
        <w:right w:val="none" w:sz="0" w:space="0" w:color="auto"/>
      </w:divBdr>
    </w:div>
    <w:div w:id="266498748">
      <w:bodyDiv w:val="1"/>
      <w:marLeft w:val="0"/>
      <w:marRight w:val="0"/>
      <w:marTop w:val="0"/>
      <w:marBottom w:val="0"/>
      <w:divBdr>
        <w:top w:val="none" w:sz="0" w:space="0" w:color="auto"/>
        <w:left w:val="none" w:sz="0" w:space="0" w:color="auto"/>
        <w:bottom w:val="none" w:sz="0" w:space="0" w:color="auto"/>
        <w:right w:val="none" w:sz="0" w:space="0" w:color="auto"/>
      </w:divBdr>
    </w:div>
    <w:div w:id="266621773">
      <w:bodyDiv w:val="1"/>
      <w:marLeft w:val="0"/>
      <w:marRight w:val="0"/>
      <w:marTop w:val="0"/>
      <w:marBottom w:val="0"/>
      <w:divBdr>
        <w:top w:val="none" w:sz="0" w:space="0" w:color="auto"/>
        <w:left w:val="none" w:sz="0" w:space="0" w:color="auto"/>
        <w:bottom w:val="none" w:sz="0" w:space="0" w:color="auto"/>
        <w:right w:val="none" w:sz="0" w:space="0" w:color="auto"/>
      </w:divBdr>
    </w:div>
    <w:div w:id="285433886">
      <w:bodyDiv w:val="1"/>
      <w:marLeft w:val="0"/>
      <w:marRight w:val="0"/>
      <w:marTop w:val="0"/>
      <w:marBottom w:val="0"/>
      <w:divBdr>
        <w:top w:val="none" w:sz="0" w:space="0" w:color="auto"/>
        <w:left w:val="none" w:sz="0" w:space="0" w:color="auto"/>
        <w:bottom w:val="none" w:sz="0" w:space="0" w:color="auto"/>
        <w:right w:val="none" w:sz="0" w:space="0" w:color="auto"/>
      </w:divBdr>
      <w:divsChild>
        <w:div w:id="1524779800">
          <w:marLeft w:val="547"/>
          <w:marRight w:val="0"/>
          <w:marTop w:val="130"/>
          <w:marBottom w:val="0"/>
          <w:divBdr>
            <w:top w:val="none" w:sz="0" w:space="0" w:color="auto"/>
            <w:left w:val="none" w:sz="0" w:space="0" w:color="auto"/>
            <w:bottom w:val="none" w:sz="0" w:space="0" w:color="auto"/>
            <w:right w:val="none" w:sz="0" w:space="0" w:color="auto"/>
          </w:divBdr>
        </w:div>
        <w:div w:id="863325035">
          <w:marLeft w:val="936"/>
          <w:marRight w:val="0"/>
          <w:marTop w:val="130"/>
          <w:marBottom w:val="0"/>
          <w:divBdr>
            <w:top w:val="none" w:sz="0" w:space="0" w:color="auto"/>
            <w:left w:val="none" w:sz="0" w:space="0" w:color="auto"/>
            <w:bottom w:val="none" w:sz="0" w:space="0" w:color="auto"/>
            <w:right w:val="none" w:sz="0" w:space="0" w:color="auto"/>
          </w:divBdr>
        </w:div>
        <w:div w:id="1326931679">
          <w:marLeft w:val="1166"/>
          <w:marRight w:val="0"/>
          <w:marTop w:val="115"/>
          <w:marBottom w:val="0"/>
          <w:divBdr>
            <w:top w:val="none" w:sz="0" w:space="0" w:color="auto"/>
            <w:left w:val="none" w:sz="0" w:space="0" w:color="auto"/>
            <w:bottom w:val="none" w:sz="0" w:space="0" w:color="auto"/>
            <w:right w:val="none" w:sz="0" w:space="0" w:color="auto"/>
          </w:divBdr>
        </w:div>
        <w:div w:id="1708481195">
          <w:marLeft w:val="1166"/>
          <w:marRight w:val="0"/>
          <w:marTop w:val="115"/>
          <w:marBottom w:val="0"/>
          <w:divBdr>
            <w:top w:val="none" w:sz="0" w:space="0" w:color="auto"/>
            <w:left w:val="none" w:sz="0" w:space="0" w:color="auto"/>
            <w:bottom w:val="none" w:sz="0" w:space="0" w:color="auto"/>
            <w:right w:val="none" w:sz="0" w:space="0" w:color="auto"/>
          </w:divBdr>
        </w:div>
        <w:div w:id="184904780">
          <w:marLeft w:val="1166"/>
          <w:marRight w:val="0"/>
          <w:marTop w:val="115"/>
          <w:marBottom w:val="0"/>
          <w:divBdr>
            <w:top w:val="none" w:sz="0" w:space="0" w:color="auto"/>
            <w:left w:val="none" w:sz="0" w:space="0" w:color="auto"/>
            <w:bottom w:val="none" w:sz="0" w:space="0" w:color="auto"/>
            <w:right w:val="none" w:sz="0" w:space="0" w:color="auto"/>
          </w:divBdr>
        </w:div>
        <w:div w:id="1939751934">
          <w:marLeft w:val="1166"/>
          <w:marRight w:val="0"/>
          <w:marTop w:val="115"/>
          <w:marBottom w:val="0"/>
          <w:divBdr>
            <w:top w:val="none" w:sz="0" w:space="0" w:color="auto"/>
            <w:left w:val="none" w:sz="0" w:space="0" w:color="auto"/>
            <w:bottom w:val="none" w:sz="0" w:space="0" w:color="auto"/>
            <w:right w:val="none" w:sz="0" w:space="0" w:color="auto"/>
          </w:divBdr>
        </w:div>
      </w:divsChild>
    </w:div>
    <w:div w:id="308098141">
      <w:bodyDiv w:val="1"/>
      <w:marLeft w:val="0"/>
      <w:marRight w:val="0"/>
      <w:marTop w:val="0"/>
      <w:marBottom w:val="0"/>
      <w:divBdr>
        <w:top w:val="none" w:sz="0" w:space="0" w:color="auto"/>
        <w:left w:val="none" w:sz="0" w:space="0" w:color="auto"/>
        <w:bottom w:val="none" w:sz="0" w:space="0" w:color="auto"/>
        <w:right w:val="none" w:sz="0" w:space="0" w:color="auto"/>
      </w:divBdr>
      <w:divsChild>
        <w:div w:id="1938512427">
          <w:marLeft w:val="547"/>
          <w:marRight w:val="0"/>
          <w:marTop w:val="125"/>
          <w:marBottom w:val="0"/>
          <w:divBdr>
            <w:top w:val="none" w:sz="0" w:space="0" w:color="auto"/>
            <w:left w:val="none" w:sz="0" w:space="0" w:color="auto"/>
            <w:bottom w:val="none" w:sz="0" w:space="0" w:color="auto"/>
            <w:right w:val="none" w:sz="0" w:space="0" w:color="auto"/>
          </w:divBdr>
        </w:div>
        <w:div w:id="2024555140">
          <w:marLeft w:val="547"/>
          <w:marRight w:val="0"/>
          <w:marTop w:val="125"/>
          <w:marBottom w:val="0"/>
          <w:divBdr>
            <w:top w:val="none" w:sz="0" w:space="0" w:color="auto"/>
            <w:left w:val="none" w:sz="0" w:space="0" w:color="auto"/>
            <w:bottom w:val="none" w:sz="0" w:space="0" w:color="auto"/>
            <w:right w:val="none" w:sz="0" w:space="0" w:color="auto"/>
          </w:divBdr>
        </w:div>
        <w:div w:id="945580038">
          <w:marLeft w:val="547"/>
          <w:marRight w:val="0"/>
          <w:marTop w:val="125"/>
          <w:marBottom w:val="0"/>
          <w:divBdr>
            <w:top w:val="none" w:sz="0" w:space="0" w:color="auto"/>
            <w:left w:val="none" w:sz="0" w:space="0" w:color="auto"/>
            <w:bottom w:val="none" w:sz="0" w:space="0" w:color="auto"/>
            <w:right w:val="none" w:sz="0" w:space="0" w:color="auto"/>
          </w:divBdr>
        </w:div>
        <w:div w:id="506749876">
          <w:marLeft w:val="547"/>
          <w:marRight w:val="0"/>
          <w:marTop w:val="125"/>
          <w:marBottom w:val="0"/>
          <w:divBdr>
            <w:top w:val="none" w:sz="0" w:space="0" w:color="auto"/>
            <w:left w:val="none" w:sz="0" w:space="0" w:color="auto"/>
            <w:bottom w:val="none" w:sz="0" w:space="0" w:color="auto"/>
            <w:right w:val="none" w:sz="0" w:space="0" w:color="auto"/>
          </w:divBdr>
        </w:div>
      </w:divsChild>
    </w:div>
    <w:div w:id="355615265">
      <w:bodyDiv w:val="1"/>
      <w:marLeft w:val="0"/>
      <w:marRight w:val="0"/>
      <w:marTop w:val="0"/>
      <w:marBottom w:val="0"/>
      <w:divBdr>
        <w:top w:val="none" w:sz="0" w:space="0" w:color="auto"/>
        <w:left w:val="none" w:sz="0" w:space="0" w:color="auto"/>
        <w:bottom w:val="none" w:sz="0" w:space="0" w:color="auto"/>
        <w:right w:val="none" w:sz="0" w:space="0" w:color="auto"/>
      </w:divBdr>
    </w:div>
    <w:div w:id="382599513">
      <w:bodyDiv w:val="1"/>
      <w:marLeft w:val="0"/>
      <w:marRight w:val="0"/>
      <w:marTop w:val="0"/>
      <w:marBottom w:val="0"/>
      <w:divBdr>
        <w:top w:val="none" w:sz="0" w:space="0" w:color="auto"/>
        <w:left w:val="none" w:sz="0" w:space="0" w:color="auto"/>
        <w:bottom w:val="none" w:sz="0" w:space="0" w:color="auto"/>
        <w:right w:val="none" w:sz="0" w:space="0" w:color="auto"/>
      </w:divBdr>
    </w:div>
    <w:div w:id="428237646">
      <w:bodyDiv w:val="1"/>
      <w:marLeft w:val="0"/>
      <w:marRight w:val="0"/>
      <w:marTop w:val="0"/>
      <w:marBottom w:val="0"/>
      <w:divBdr>
        <w:top w:val="none" w:sz="0" w:space="0" w:color="auto"/>
        <w:left w:val="none" w:sz="0" w:space="0" w:color="auto"/>
        <w:bottom w:val="none" w:sz="0" w:space="0" w:color="auto"/>
        <w:right w:val="none" w:sz="0" w:space="0" w:color="auto"/>
      </w:divBdr>
    </w:div>
    <w:div w:id="622660986">
      <w:bodyDiv w:val="1"/>
      <w:marLeft w:val="0"/>
      <w:marRight w:val="0"/>
      <w:marTop w:val="0"/>
      <w:marBottom w:val="0"/>
      <w:divBdr>
        <w:top w:val="none" w:sz="0" w:space="0" w:color="auto"/>
        <w:left w:val="none" w:sz="0" w:space="0" w:color="auto"/>
        <w:bottom w:val="none" w:sz="0" w:space="0" w:color="auto"/>
        <w:right w:val="none" w:sz="0" w:space="0" w:color="auto"/>
      </w:divBdr>
    </w:div>
    <w:div w:id="644942307">
      <w:bodyDiv w:val="1"/>
      <w:marLeft w:val="0"/>
      <w:marRight w:val="0"/>
      <w:marTop w:val="0"/>
      <w:marBottom w:val="0"/>
      <w:divBdr>
        <w:top w:val="none" w:sz="0" w:space="0" w:color="auto"/>
        <w:left w:val="none" w:sz="0" w:space="0" w:color="auto"/>
        <w:bottom w:val="none" w:sz="0" w:space="0" w:color="auto"/>
        <w:right w:val="none" w:sz="0" w:space="0" w:color="auto"/>
      </w:divBdr>
    </w:div>
    <w:div w:id="648022712">
      <w:bodyDiv w:val="1"/>
      <w:marLeft w:val="0"/>
      <w:marRight w:val="0"/>
      <w:marTop w:val="0"/>
      <w:marBottom w:val="0"/>
      <w:divBdr>
        <w:top w:val="none" w:sz="0" w:space="0" w:color="auto"/>
        <w:left w:val="none" w:sz="0" w:space="0" w:color="auto"/>
        <w:bottom w:val="none" w:sz="0" w:space="0" w:color="auto"/>
        <w:right w:val="none" w:sz="0" w:space="0" w:color="auto"/>
      </w:divBdr>
      <w:divsChild>
        <w:div w:id="1795638131">
          <w:marLeft w:val="0"/>
          <w:marRight w:val="0"/>
          <w:marTop w:val="0"/>
          <w:marBottom w:val="0"/>
          <w:divBdr>
            <w:top w:val="none" w:sz="0" w:space="0" w:color="auto"/>
            <w:left w:val="none" w:sz="0" w:space="0" w:color="auto"/>
            <w:bottom w:val="none" w:sz="0" w:space="0" w:color="auto"/>
            <w:right w:val="none" w:sz="0" w:space="0" w:color="auto"/>
          </w:divBdr>
        </w:div>
      </w:divsChild>
    </w:div>
    <w:div w:id="689331945">
      <w:bodyDiv w:val="1"/>
      <w:marLeft w:val="0"/>
      <w:marRight w:val="0"/>
      <w:marTop w:val="0"/>
      <w:marBottom w:val="0"/>
      <w:divBdr>
        <w:top w:val="none" w:sz="0" w:space="0" w:color="auto"/>
        <w:left w:val="none" w:sz="0" w:space="0" w:color="auto"/>
        <w:bottom w:val="none" w:sz="0" w:space="0" w:color="auto"/>
        <w:right w:val="none" w:sz="0" w:space="0" w:color="auto"/>
      </w:divBdr>
    </w:div>
    <w:div w:id="733938978">
      <w:bodyDiv w:val="1"/>
      <w:marLeft w:val="0"/>
      <w:marRight w:val="0"/>
      <w:marTop w:val="0"/>
      <w:marBottom w:val="0"/>
      <w:divBdr>
        <w:top w:val="none" w:sz="0" w:space="0" w:color="auto"/>
        <w:left w:val="none" w:sz="0" w:space="0" w:color="auto"/>
        <w:bottom w:val="none" w:sz="0" w:space="0" w:color="auto"/>
        <w:right w:val="none" w:sz="0" w:space="0" w:color="auto"/>
      </w:divBdr>
    </w:div>
    <w:div w:id="793445184">
      <w:bodyDiv w:val="1"/>
      <w:marLeft w:val="0"/>
      <w:marRight w:val="0"/>
      <w:marTop w:val="0"/>
      <w:marBottom w:val="0"/>
      <w:divBdr>
        <w:top w:val="none" w:sz="0" w:space="0" w:color="auto"/>
        <w:left w:val="none" w:sz="0" w:space="0" w:color="auto"/>
        <w:bottom w:val="none" w:sz="0" w:space="0" w:color="auto"/>
        <w:right w:val="none" w:sz="0" w:space="0" w:color="auto"/>
      </w:divBdr>
    </w:div>
    <w:div w:id="829953050">
      <w:bodyDiv w:val="1"/>
      <w:marLeft w:val="0"/>
      <w:marRight w:val="0"/>
      <w:marTop w:val="0"/>
      <w:marBottom w:val="0"/>
      <w:divBdr>
        <w:top w:val="none" w:sz="0" w:space="0" w:color="auto"/>
        <w:left w:val="none" w:sz="0" w:space="0" w:color="auto"/>
        <w:bottom w:val="none" w:sz="0" w:space="0" w:color="auto"/>
        <w:right w:val="none" w:sz="0" w:space="0" w:color="auto"/>
      </w:divBdr>
    </w:div>
    <w:div w:id="906457124">
      <w:bodyDiv w:val="1"/>
      <w:marLeft w:val="0"/>
      <w:marRight w:val="0"/>
      <w:marTop w:val="0"/>
      <w:marBottom w:val="0"/>
      <w:divBdr>
        <w:top w:val="none" w:sz="0" w:space="0" w:color="auto"/>
        <w:left w:val="none" w:sz="0" w:space="0" w:color="auto"/>
        <w:bottom w:val="none" w:sz="0" w:space="0" w:color="auto"/>
        <w:right w:val="none" w:sz="0" w:space="0" w:color="auto"/>
      </w:divBdr>
    </w:div>
    <w:div w:id="1031491195">
      <w:bodyDiv w:val="1"/>
      <w:marLeft w:val="0"/>
      <w:marRight w:val="0"/>
      <w:marTop w:val="0"/>
      <w:marBottom w:val="0"/>
      <w:divBdr>
        <w:top w:val="none" w:sz="0" w:space="0" w:color="auto"/>
        <w:left w:val="none" w:sz="0" w:space="0" w:color="auto"/>
        <w:bottom w:val="none" w:sz="0" w:space="0" w:color="auto"/>
        <w:right w:val="none" w:sz="0" w:space="0" w:color="auto"/>
      </w:divBdr>
    </w:div>
    <w:div w:id="1145971566">
      <w:bodyDiv w:val="1"/>
      <w:marLeft w:val="0"/>
      <w:marRight w:val="0"/>
      <w:marTop w:val="0"/>
      <w:marBottom w:val="0"/>
      <w:divBdr>
        <w:top w:val="none" w:sz="0" w:space="0" w:color="auto"/>
        <w:left w:val="none" w:sz="0" w:space="0" w:color="auto"/>
        <w:bottom w:val="none" w:sz="0" w:space="0" w:color="auto"/>
        <w:right w:val="none" w:sz="0" w:space="0" w:color="auto"/>
      </w:divBdr>
    </w:div>
    <w:div w:id="1226456134">
      <w:bodyDiv w:val="1"/>
      <w:marLeft w:val="0"/>
      <w:marRight w:val="0"/>
      <w:marTop w:val="0"/>
      <w:marBottom w:val="0"/>
      <w:divBdr>
        <w:top w:val="none" w:sz="0" w:space="0" w:color="auto"/>
        <w:left w:val="none" w:sz="0" w:space="0" w:color="auto"/>
        <w:bottom w:val="none" w:sz="0" w:space="0" w:color="auto"/>
        <w:right w:val="none" w:sz="0" w:space="0" w:color="auto"/>
      </w:divBdr>
    </w:div>
    <w:div w:id="1284767809">
      <w:bodyDiv w:val="1"/>
      <w:marLeft w:val="0"/>
      <w:marRight w:val="0"/>
      <w:marTop w:val="0"/>
      <w:marBottom w:val="0"/>
      <w:divBdr>
        <w:top w:val="none" w:sz="0" w:space="0" w:color="auto"/>
        <w:left w:val="none" w:sz="0" w:space="0" w:color="auto"/>
        <w:bottom w:val="none" w:sz="0" w:space="0" w:color="auto"/>
        <w:right w:val="none" w:sz="0" w:space="0" w:color="auto"/>
      </w:divBdr>
      <w:divsChild>
        <w:div w:id="169804075">
          <w:marLeft w:val="0"/>
          <w:marRight w:val="0"/>
          <w:marTop w:val="0"/>
          <w:marBottom w:val="0"/>
          <w:divBdr>
            <w:top w:val="none" w:sz="0" w:space="0" w:color="auto"/>
            <w:left w:val="none" w:sz="0" w:space="0" w:color="auto"/>
            <w:bottom w:val="none" w:sz="0" w:space="0" w:color="auto"/>
            <w:right w:val="none" w:sz="0" w:space="0" w:color="auto"/>
          </w:divBdr>
        </w:div>
        <w:div w:id="204685489">
          <w:marLeft w:val="0"/>
          <w:marRight w:val="0"/>
          <w:marTop w:val="0"/>
          <w:marBottom w:val="0"/>
          <w:divBdr>
            <w:top w:val="none" w:sz="0" w:space="0" w:color="auto"/>
            <w:left w:val="none" w:sz="0" w:space="0" w:color="auto"/>
            <w:bottom w:val="none" w:sz="0" w:space="0" w:color="auto"/>
            <w:right w:val="none" w:sz="0" w:space="0" w:color="auto"/>
          </w:divBdr>
        </w:div>
        <w:div w:id="219098743">
          <w:marLeft w:val="0"/>
          <w:marRight w:val="0"/>
          <w:marTop w:val="0"/>
          <w:marBottom w:val="0"/>
          <w:divBdr>
            <w:top w:val="none" w:sz="0" w:space="0" w:color="auto"/>
            <w:left w:val="none" w:sz="0" w:space="0" w:color="auto"/>
            <w:bottom w:val="none" w:sz="0" w:space="0" w:color="auto"/>
            <w:right w:val="none" w:sz="0" w:space="0" w:color="auto"/>
          </w:divBdr>
        </w:div>
        <w:div w:id="327250866">
          <w:marLeft w:val="0"/>
          <w:marRight w:val="0"/>
          <w:marTop w:val="0"/>
          <w:marBottom w:val="0"/>
          <w:divBdr>
            <w:top w:val="none" w:sz="0" w:space="0" w:color="auto"/>
            <w:left w:val="none" w:sz="0" w:space="0" w:color="auto"/>
            <w:bottom w:val="none" w:sz="0" w:space="0" w:color="auto"/>
            <w:right w:val="none" w:sz="0" w:space="0" w:color="auto"/>
          </w:divBdr>
        </w:div>
        <w:div w:id="501236151">
          <w:marLeft w:val="0"/>
          <w:marRight w:val="0"/>
          <w:marTop w:val="0"/>
          <w:marBottom w:val="0"/>
          <w:divBdr>
            <w:top w:val="none" w:sz="0" w:space="0" w:color="auto"/>
            <w:left w:val="none" w:sz="0" w:space="0" w:color="auto"/>
            <w:bottom w:val="none" w:sz="0" w:space="0" w:color="auto"/>
            <w:right w:val="none" w:sz="0" w:space="0" w:color="auto"/>
          </w:divBdr>
        </w:div>
        <w:div w:id="519052652">
          <w:marLeft w:val="0"/>
          <w:marRight w:val="0"/>
          <w:marTop w:val="0"/>
          <w:marBottom w:val="0"/>
          <w:divBdr>
            <w:top w:val="none" w:sz="0" w:space="0" w:color="auto"/>
            <w:left w:val="none" w:sz="0" w:space="0" w:color="auto"/>
            <w:bottom w:val="none" w:sz="0" w:space="0" w:color="auto"/>
            <w:right w:val="none" w:sz="0" w:space="0" w:color="auto"/>
          </w:divBdr>
        </w:div>
        <w:div w:id="699815444">
          <w:marLeft w:val="0"/>
          <w:marRight w:val="0"/>
          <w:marTop w:val="0"/>
          <w:marBottom w:val="0"/>
          <w:divBdr>
            <w:top w:val="none" w:sz="0" w:space="0" w:color="auto"/>
            <w:left w:val="none" w:sz="0" w:space="0" w:color="auto"/>
            <w:bottom w:val="none" w:sz="0" w:space="0" w:color="auto"/>
            <w:right w:val="none" w:sz="0" w:space="0" w:color="auto"/>
          </w:divBdr>
        </w:div>
        <w:div w:id="871529360">
          <w:marLeft w:val="0"/>
          <w:marRight w:val="0"/>
          <w:marTop w:val="0"/>
          <w:marBottom w:val="0"/>
          <w:divBdr>
            <w:top w:val="none" w:sz="0" w:space="0" w:color="auto"/>
            <w:left w:val="none" w:sz="0" w:space="0" w:color="auto"/>
            <w:bottom w:val="none" w:sz="0" w:space="0" w:color="auto"/>
            <w:right w:val="none" w:sz="0" w:space="0" w:color="auto"/>
          </w:divBdr>
        </w:div>
        <w:div w:id="1007249843">
          <w:marLeft w:val="0"/>
          <w:marRight w:val="0"/>
          <w:marTop w:val="0"/>
          <w:marBottom w:val="0"/>
          <w:divBdr>
            <w:top w:val="none" w:sz="0" w:space="0" w:color="auto"/>
            <w:left w:val="none" w:sz="0" w:space="0" w:color="auto"/>
            <w:bottom w:val="none" w:sz="0" w:space="0" w:color="auto"/>
            <w:right w:val="none" w:sz="0" w:space="0" w:color="auto"/>
          </w:divBdr>
        </w:div>
        <w:div w:id="1200359400">
          <w:marLeft w:val="0"/>
          <w:marRight w:val="0"/>
          <w:marTop w:val="0"/>
          <w:marBottom w:val="0"/>
          <w:divBdr>
            <w:top w:val="none" w:sz="0" w:space="0" w:color="auto"/>
            <w:left w:val="none" w:sz="0" w:space="0" w:color="auto"/>
            <w:bottom w:val="none" w:sz="0" w:space="0" w:color="auto"/>
            <w:right w:val="none" w:sz="0" w:space="0" w:color="auto"/>
          </w:divBdr>
        </w:div>
        <w:div w:id="1351419189">
          <w:marLeft w:val="0"/>
          <w:marRight w:val="0"/>
          <w:marTop w:val="0"/>
          <w:marBottom w:val="0"/>
          <w:divBdr>
            <w:top w:val="none" w:sz="0" w:space="0" w:color="auto"/>
            <w:left w:val="none" w:sz="0" w:space="0" w:color="auto"/>
            <w:bottom w:val="none" w:sz="0" w:space="0" w:color="auto"/>
            <w:right w:val="none" w:sz="0" w:space="0" w:color="auto"/>
          </w:divBdr>
        </w:div>
        <w:div w:id="1396854429">
          <w:marLeft w:val="0"/>
          <w:marRight w:val="0"/>
          <w:marTop w:val="0"/>
          <w:marBottom w:val="0"/>
          <w:divBdr>
            <w:top w:val="none" w:sz="0" w:space="0" w:color="auto"/>
            <w:left w:val="none" w:sz="0" w:space="0" w:color="auto"/>
            <w:bottom w:val="none" w:sz="0" w:space="0" w:color="auto"/>
            <w:right w:val="none" w:sz="0" w:space="0" w:color="auto"/>
          </w:divBdr>
        </w:div>
        <w:div w:id="1486824250">
          <w:marLeft w:val="0"/>
          <w:marRight w:val="0"/>
          <w:marTop w:val="0"/>
          <w:marBottom w:val="0"/>
          <w:divBdr>
            <w:top w:val="none" w:sz="0" w:space="0" w:color="auto"/>
            <w:left w:val="none" w:sz="0" w:space="0" w:color="auto"/>
            <w:bottom w:val="none" w:sz="0" w:space="0" w:color="auto"/>
            <w:right w:val="none" w:sz="0" w:space="0" w:color="auto"/>
          </w:divBdr>
        </w:div>
        <w:div w:id="1525749319">
          <w:marLeft w:val="0"/>
          <w:marRight w:val="0"/>
          <w:marTop w:val="0"/>
          <w:marBottom w:val="0"/>
          <w:divBdr>
            <w:top w:val="none" w:sz="0" w:space="0" w:color="auto"/>
            <w:left w:val="none" w:sz="0" w:space="0" w:color="auto"/>
            <w:bottom w:val="none" w:sz="0" w:space="0" w:color="auto"/>
            <w:right w:val="none" w:sz="0" w:space="0" w:color="auto"/>
          </w:divBdr>
        </w:div>
        <w:div w:id="1623221648">
          <w:marLeft w:val="0"/>
          <w:marRight w:val="0"/>
          <w:marTop w:val="0"/>
          <w:marBottom w:val="0"/>
          <w:divBdr>
            <w:top w:val="none" w:sz="0" w:space="0" w:color="auto"/>
            <w:left w:val="none" w:sz="0" w:space="0" w:color="auto"/>
            <w:bottom w:val="none" w:sz="0" w:space="0" w:color="auto"/>
            <w:right w:val="none" w:sz="0" w:space="0" w:color="auto"/>
          </w:divBdr>
        </w:div>
        <w:div w:id="1777016416">
          <w:marLeft w:val="0"/>
          <w:marRight w:val="0"/>
          <w:marTop w:val="0"/>
          <w:marBottom w:val="0"/>
          <w:divBdr>
            <w:top w:val="none" w:sz="0" w:space="0" w:color="auto"/>
            <w:left w:val="none" w:sz="0" w:space="0" w:color="auto"/>
            <w:bottom w:val="none" w:sz="0" w:space="0" w:color="auto"/>
            <w:right w:val="none" w:sz="0" w:space="0" w:color="auto"/>
          </w:divBdr>
        </w:div>
        <w:div w:id="1849826361">
          <w:marLeft w:val="0"/>
          <w:marRight w:val="0"/>
          <w:marTop w:val="0"/>
          <w:marBottom w:val="0"/>
          <w:divBdr>
            <w:top w:val="none" w:sz="0" w:space="0" w:color="auto"/>
            <w:left w:val="none" w:sz="0" w:space="0" w:color="auto"/>
            <w:bottom w:val="none" w:sz="0" w:space="0" w:color="auto"/>
            <w:right w:val="none" w:sz="0" w:space="0" w:color="auto"/>
          </w:divBdr>
        </w:div>
        <w:div w:id="1857116354">
          <w:marLeft w:val="0"/>
          <w:marRight w:val="0"/>
          <w:marTop w:val="0"/>
          <w:marBottom w:val="0"/>
          <w:divBdr>
            <w:top w:val="none" w:sz="0" w:space="0" w:color="auto"/>
            <w:left w:val="none" w:sz="0" w:space="0" w:color="auto"/>
            <w:bottom w:val="none" w:sz="0" w:space="0" w:color="auto"/>
            <w:right w:val="none" w:sz="0" w:space="0" w:color="auto"/>
          </w:divBdr>
        </w:div>
        <w:div w:id="1865824656">
          <w:marLeft w:val="0"/>
          <w:marRight w:val="0"/>
          <w:marTop w:val="0"/>
          <w:marBottom w:val="0"/>
          <w:divBdr>
            <w:top w:val="none" w:sz="0" w:space="0" w:color="auto"/>
            <w:left w:val="none" w:sz="0" w:space="0" w:color="auto"/>
            <w:bottom w:val="none" w:sz="0" w:space="0" w:color="auto"/>
            <w:right w:val="none" w:sz="0" w:space="0" w:color="auto"/>
          </w:divBdr>
        </w:div>
        <w:div w:id="1977955882">
          <w:marLeft w:val="0"/>
          <w:marRight w:val="0"/>
          <w:marTop w:val="0"/>
          <w:marBottom w:val="0"/>
          <w:divBdr>
            <w:top w:val="none" w:sz="0" w:space="0" w:color="auto"/>
            <w:left w:val="none" w:sz="0" w:space="0" w:color="auto"/>
            <w:bottom w:val="none" w:sz="0" w:space="0" w:color="auto"/>
            <w:right w:val="none" w:sz="0" w:space="0" w:color="auto"/>
          </w:divBdr>
        </w:div>
      </w:divsChild>
    </w:div>
    <w:div w:id="1299842923">
      <w:bodyDiv w:val="1"/>
      <w:marLeft w:val="0"/>
      <w:marRight w:val="0"/>
      <w:marTop w:val="0"/>
      <w:marBottom w:val="0"/>
      <w:divBdr>
        <w:top w:val="none" w:sz="0" w:space="0" w:color="auto"/>
        <w:left w:val="none" w:sz="0" w:space="0" w:color="auto"/>
        <w:bottom w:val="none" w:sz="0" w:space="0" w:color="auto"/>
        <w:right w:val="none" w:sz="0" w:space="0" w:color="auto"/>
      </w:divBdr>
    </w:div>
    <w:div w:id="1311984045">
      <w:bodyDiv w:val="1"/>
      <w:marLeft w:val="0"/>
      <w:marRight w:val="0"/>
      <w:marTop w:val="0"/>
      <w:marBottom w:val="0"/>
      <w:divBdr>
        <w:top w:val="none" w:sz="0" w:space="0" w:color="auto"/>
        <w:left w:val="none" w:sz="0" w:space="0" w:color="auto"/>
        <w:bottom w:val="none" w:sz="0" w:space="0" w:color="auto"/>
        <w:right w:val="none" w:sz="0" w:space="0" w:color="auto"/>
      </w:divBdr>
    </w:div>
    <w:div w:id="1328746898">
      <w:bodyDiv w:val="1"/>
      <w:marLeft w:val="0"/>
      <w:marRight w:val="0"/>
      <w:marTop w:val="0"/>
      <w:marBottom w:val="0"/>
      <w:divBdr>
        <w:top w:val="none" w:sz="0" w:space="0" w:color="auto"/>
        <w:left w:val="none" w:sz="0" w:space="0" w:color="auto"/>
        <w:bottom w:val="none" w:sz="0" w:space="0" w:color="auto"/>
        <w:right w:val="none" w:sz="0" w:space="0" w:color="auto"/>
      </w:divBdr>
    </w:div>
    <w:div w:id="1364090160">
      <w:bodyDiv w:val="1"/>
      <w:marLeft w:val="0"/>
      <w:marRight w:val="0"/>
      <w:marTop w:val="0"/>
      <w:marBottom w:val="0"/>
      <w:divBdr>
        <w:top w:val="none" w:sz="0" w:space="0" w:color="auto"/>
        <w:left w:val="none" w:sz="0" w:space="0" w:color="auto"/>
        <w:bottom w:val="none" w:sz="0" w:space="0" w:color="auto"/>
        <w:right w:val="none" w:sz="0" w:space="0" w:color="auto"/>
      </w:divBdr>
    </w:div>
    <w:div w:id="1516382011">
      <w:bodyDiv w:val="1"/>
      <w:marLeft w:val="0"/>
      <w:marRight w:val="0"/>
      <w:marTop w:val="0"/>
      <w:marBottom w:val="0"/>
      <w:divBdr>
        <w:top w:val="none" w:sz="0" w:space="0" w:color="auto"/>
        <w:left w:val="none" w:sz="0" w:space="0" w:color="auto"/>
        <w:bottom w:val="none" w:sz="0" w:space="0" w:color="auto"/>
        <w:right w:val="none" w:sz="0" w:space="0" w:color="auto"/>
      </w:divBdr>
    </w:div>
    <w:div w:id="1524242650">
      <w:bodyDiv w:val="1"/>
      <w:marLeft w:val="0"/>
      <w:marRight w:val="0"/>
      <w:marTop w:val="0"/>
      <w:marBottom w:val="0"/>
      <w:divBdr>
        <w:top w:val="none" w:sz="0" w:space="0" w:color="auto"/>
        <w:left w:val="none" w:sz="0" w:space="0" w:color="auto"/>
        <w:bottom w:val="none" w:sz="0" w:space="0" w:color="auto"/>
        <w:right w:val="none" w:sz="0" w:space="0" w:color="auto"/>
      </w:divBdr>
      <w:divsChild>
        <w:div w:id="1215237811">
          <w:marLeft w:val="547"/>
          <w:marRight w:val="0"/>
          <w:marTop w:val="154"/>
          <w:marBottom w:val="0"/>
          <w:divBdr>
            <w:top w:val="none" w:sz="0" w:space="0" w:color="auto"/>
            <w:left w:val="none" w:sz="0" w:space="0" w:color="auto"/>
            <w:bottom w:val="none" w:sz="0" w:space="0" w:color="auto"/>
            <w:right w:val="none" w:sz="0" w:space="0" w:color="auto"/>
          </w:divBdr>
        </w:div>
        <w:div w:id="555170449">
          <w:marLeft w:val="1526"/>
          <w:marRight w:val="0"/>
          <w:marTop w:val="134"/>
          <w:marBottom w:val="0"/>
          <w:divBdr>
            <w:top w:val="none" w:sz="0" w:space="0" w:color="auto"/>
            <w:left w:val="none" w:sz="0" w:space="0" w:color="auto"/>
            <w:bottom w:val="none" w:sz="0" w:space="0" w:color="auto"/>
            <w:right w:val="none" w:sz="0" w:space="0" w:color="auto"/>
          </w:divBdr>
        </w:div>
        <w:div w:id="842402965">
          <w:marLeft w:val="1526"/>
          <w:marRight w:val="0"/>
          <w:marTop w:val="134"/>
          <w:marBottom w:val="0"/>
          <w:divBdr>
            <w:top w:val="none" w:sz="0" w:space="0" w:color="auto"/>
            <w:left w:val="none" w:sz="0" w:space="0" w:color="auto"/>
            <w:bottom w:val="none" w:sz="0" w:space="0" w:color="auto"/>
            <w:right w:val="none" w:sz="0" w:space="0" w:color="auto"/>
          </w:divBdr>
        </w:div>
        <w:div w:id="434709317">
          <w:marLeft w:val="1526"/>
          <w:marRight w:val="0"/>
          <w:marTop w:val="134"/>
          <w:marBottom w:val="0"/>
          <w:divBdr>
            <w:top w:val="none" w:sz="0" w:space="0" w:color="auto"/>
            <w:left w:val="none" w:sz="0" w:space="0" w:color="auto"/>
            <w:bottom w:val="none" w:sz="0" w:space="0" w:color="auto"/>
            <w:right w:val="none" w:sz="0" w:space="0" w:color="auto"/>
          </w:divBdr>
        </w:div>
        <w:div w:id="27217052">
          <w:marLeft w:val="1512"/>
          <w:marRight w:val="0"/>
          <w:marTop w:val="134"/>
          <w:marBottom w:val="0"/>
          <w:divBdr>
            <w:top w:val="none" w:sz="0" w:space="0" w:color="auto"/>
            <w:left w:val="none" w:sz="0" w:space="0" w:color="auto"/>
            <w:bottom w:val="none" w:sz="0" w:space="0" w:color="auto"/>
            <w:right w:val="none" w:sz="0" w:space="0" w:color="auto"/>
          </w:divBdr>
        </w:div>
        <w:div w:id="100876945">
          <w:marLeft w:val="1512"/>
          <w:marRight w:val="0"/>
          <w:marTop w:val="134"/>
          <w:marBottom w:val="0"/>
          <w:divBdr>
            <w:top w:val="none" w:sz="0" w:space="0" w:color="auto"/>
            <w:left w:val="none" w:sz="0" w:space="0" w:color="auto"/>
            <w:bottom w:val="none" w:sz="0" w:space="0" w:color="auto"/>
            <w:right w:val="none" w:sz="0" w:space="0" w:color="auto"/>
          </w:divBdr>
        </w:div>
      </w:divsChild>
    </w:div>
    <w:div w:id="1531917069">
      <w:bodyDiv w:val="1"/>
      <w:marLeft w:val="0"/>
      <w:marRight w:val="0"/>
      <w:marTop w:val="0"/>
      <w:marBottom w:val="0"/>
      <w:divBdr>
        <w:top w:val="none" w:sz="0" w:space="0" w:color="auto"/>
        <w:left w:val="none" w:sz="0" w:space="0" w:color="auto"/>
        <w:bottom w:val="none" w:sz="0" w:space="0" w:color="auto"/>
        <w:right w:val="none" w:sz="0" w:space="0" w:color="auto"/>
      </w:divBdr>
      <w:divsChild>
        <w:div w:id="1724982947">
          <w:marLeft w:val="0"/>
          <w:marRight w:val="0"/>
          <w:marTop w:val="0"/>
          <w:marBottom w:val="0"/>
          <w:divBdr>
            <w:top w:val="none" w:sz="0" w:space="0" w:color="auto"/>
            <w:left w:val="none" w:sz="0" w:space="0" w:color="auto"/>
            <w:bottom w:val="none" w:sz="0" w:space="0" w:color="auto"/>
            <w:right w:val="none" w:sz="0" w:space="0" w:color="auto"/>
          </w:divBdr>
        </w:div>
      </w:divsChild>
    </w:div>
    <w:div w:id="1554851088">
      <w:bodyDiv w:val="1"/>
      <w:marLeft w:val="0"/>
      <w:marRight w:val="0"/>
      <w:marTop w:val="0"/>
      <w:marBottom w:val="0"/>
      <w:divBdr>
        <w:top w:val="none" w:sz="0" w:space="0" w:color="auto"/>
        <w:left w:val="none" w:sz="0" w:space="0" w:color="auto"/>
        <w:bottom w:val="none" w:sz="0" w:space="0" w:color="auto"/>
        <w:right w:val="none" w:sz="0" w:space="0" w:color="auto"/>
      </w:divBdr>
    </w:div>
    <w:div w:id="1600793291">
      <w:bodyDiv w:val="1"/>
      <w:marLeft w:val="0"/>
      <w:marRight w:val="0"/>
      <w:marTop w:val="0"/>
      <w:marBottom w:val="0"/>
      <w:divBdr>
        <w:top w:val="none" w:sz="0" w:space="0" w:color="auto"/>
        <w:left w:val="none" w:sz="0" w:space="0" w:color="auto"/>
        <w:bottom w:val="none" w:sz="0" w:space="0" w:color="auto"/>
        <w:right w:val="none" w:sz="0" w:space="0" w:color="auto"/>
      </w:divBdr>
    </w:div>
    <w:div w:id="1602107634">
      <w:bodyDiv w:val="1"/>
      <w:marLeft w:val="0"/>
      <w:marRight w:val="0"/>
      <w:marTop w:val="0"/>
      <w:marBottom w:val="0"/>
      <w:divBdr>
        <w:top w:val="none" w:sz="0" w:space="0" w:color="auto"/>
        <w:left w:val="none" w:sz="0" w:space="0" w:color="auto"/>
        <w:bottom w:val="none" w:sz="0" w:space="0" w:color="auto"/>
        <w:right w:val="none" w:sz="0" w:space="0" w:color="auto"/>
      </w:divBdr>
    </w:div>
    <w:div w:id="1718310088">
      <w:bodyDiv w:val="1"/>
      <w:marLeft w:val="0"/>
      <w:marRight w:val="0"/>
      <w:marTop w:val="0"/>
      <w:marBottom w:val="0"/>
      <w:divBdr>
        <w:top w:val="none" w:sz="0" w:space="0" w:color="auto"/>
        <w:left w:val="none" w:sz="0" w:space="0" w:color="auto"/>
        <w:bottom w:val="none" w:sz="0" w:space="0" w:color="auto"/>
        <w:right w:val="none" w:sz="0" w:space="0" w:color="auto"/>
      </w:divBdr>
    </w:div>
    <w:div w:id="1738939375">
      <w:bodyDiv w:val="1"/>
      <w:marLeft w:val="0"/>
      <w:marRight w:val="0"/>
      <w:marTop w:val="0"/>
      <w:marBottom w:val="0"/>
      <w:divBdr>
        <w:top w:val="none" w:sz="0" w:space="0" w:color="auto"/>
        <w:left w:val="none" w:sz="0" w:space="0" w:color="auto"/>
        <w:bottom w:val="none" w:sz="0" w:space="0" w:color="auto"/>
        <w:right w:val="none" w:sz="0" w:space="0" w:color="auto"/>
      </w:divBdr>
    </w:div>
    <w:div w:id="1764522170">
      <w:bodyDiv w:val="1"/>
      <w:marLeft w:val="0"/>
      <w:marRight w:val="0"/>
      <w:marTop w:val="0"/>
      <w:marBottom w:val="0"/>
      <w:divBdr>
        <w:top w:val="none" w:sz="0" w:space="0" w:color="auto"/>
        <w:left w:val="none" w:sz="0" w:space="0" w:color="auto"/>
        <w:bottom w:val="none" w:sz="0" w:space="0" w:color="auto"/>
        <w:right w:val="none" w:sz="0" w:space="0" w:color="auto"/>
      </w:divBdr>
      <w:divsChild>
        <w:div w:id="432555786">
          <w:marLeft w:val="0"/>
          <w:marRight w:val="0"/>
          <w:marTop w:val="0"/>
          <w:marBottom w:val="0"/>
          <w:divBdr>
            <w:top w:val="none" w:sz="0" w:space="0" w:color="auto"/>
            <w:left w:val="none" w:sz="0" w:space="0" w:color="auto"/>
            <w:bottom w:val="none" w:sz="0" w:space="0" w:color="auto"/>
            <w:right w:val="none" w:sz="0" w:space="0" w:color="auto"/>
          </w:divBdr>
        </w:div>
        <w:div w:id="484979252">
          <w:marLeft w:val="0"/>
          <w:marRight w:val="0"/>
          <w:marTop w:val="0"/>
          <w:marBottom w:val="0"/>
          <w:divBdr>
            <w:top w:val="none" w:sz="0" w:space="0" w:color="auto"/>
            <w:left w:val="none" w:sz="0" w:space="0" w:color="auto"/>
            <w:bottom w:val="none" w:sz="0" w:space="0" w:color="auto"/>
            <w:right w:val="none" w:sz="0" w:space="0" w:color="auto"/>
          </w:divBdr>
        </w:div>
        <w:div w:id="856767912">
          <w:marLeft w:val="0"/>
          <w:marRight w:val="0"/>
          <w:marTop w:val="0"/>
          <w:marBottom w:val="0"/>
          <w:divBdr>
            <w:top w:val="none" w:sz="0" w:space="0" w:color="auto"/>
            <w:left w:val="none" w:sz="0" w:space="0" w:color="auto"/>
            <w:bottom w:val="none" w:sz="0" w:space="0" w:color="auto"/>
            <w:right w:val="none" w:sz="0" w:space="0" w:color="auto"/>
          </w:divBdr>
        </w:div>
        <w:div w:id="869144513">
          <w:marLeft w:val="0"/>
          <w:marRight w:val="0"/>
          <w:marTop w:val="0"/>
          <w:marBottom w:val="0"/>
          <w:divBdr>
            <w:top w:val="none" w:sz="0" w:space="0" w:color="auto"/>
            <w:left w:val="none" w:sz="0" w:space="0" w:color="auto"/>
            <w:bottom w:val="none" w:sz="0" w:space="0" w:color="auto"/>
            <w:right w:val="none" w:sz="0" w:space="0" w:color="auto"/>
          </w:divBdr>
        </w:div>
        <w:div w:id="1302886940">
          <w:marLeft w:val="0"/>
          <w:marRight w:val="0"/>
          <w:marTop w:val="0"/>
          <w:marBottom w:val="0"/>
          <w:divBdr>
            <w:top w:val="none" w:sz="0" w:space="0" w:color="auto"/>
            <w:left w:val="none" w:sz="0" w:space="0" w:color="auto"/>
            <w:bottom w:val="none" w:sz="0" w:space="0" w:color="auto"/>
            <w:right w:val="none" w:sz="0" w:space="0" w:color="auto"/>
          </w:divBdr>
        </w:div>
        <w:div w:id="1447197992">
          <w:marLeft w:val="0"/>
          <w:marRight w:val="0"/>
          <w:marTop w:val="0"/>
          <w:marBottom w:val="0"/>
          <w:divBdr>
            <w:top w:val="none" w:sz="0" w:space="0" w:color="auto"/>
            <w:left w:val="none" w:sz="0" w:space="0" w:color="auto"/>
            <w:bottom w:val="none" w:sz="0" w:space="0" w:color="auto"/>
            <w:right w:val="none" w:sz="0" w:space="0" w:color="auto"/>
          </w:divBdr>
        </w:div>
        <w:div w:id="1834877721">
          <w:marLeft w:val="0"/>
          <w:marRight w:val="0"/>
          <w:marTop w:val="0"/>
          <w:marBottom w:val="0"/>
          <w:divBdr>
            <w:top w:val="none" w:sz="0" w:space="0" w:color="auto"/>
            <w:left w:val="none" w:sz="0" w:space="0" w:color="auto"/>
            <w:bottom w:val="none" w:sz="0" w:space="0" w:color="auto"/>
            <w:right w:val="none" w:sz="0" w:space="0" w:color="auto"/>
          </w:divBdr>
        </w:div>
        <w:div w:id="2119064735">
          <w:marLeft w:val="0"/>
          <w:marRight w:val="0"/>
          <w:marTop w:val="0"/>
          <w:marBottom w:val="0"/>
          <w:divBdr>
            <w:top w:val="none" w:sz="0" w:space="0" w:color="auto"/>
            <w:left w:val="none" w:sz="0" w:space="0" w:color="auto"/>
            <w:bottom w:val="none" w:sz="0" w:space="0" w:color="auto"/>
            <w:right w:val="none" w:sz="0" w:space="0" w:color="auto"/>
          </w:divBdr>
        </w:div>
      </w:divsChild>
    </w:div>
    <w:div w:id="1803881468">
      <w:bodyDiv w:val="1"/>
      <w:marLeft w:val="0"/>
      <w:marRight w:val="0"/>
      <w:marTop w:val="0"/>
      <w:marBottom w:val="0"/>
      <w:divBdr>
        <w:top w:val="none" w:sz="0" w:space="0" w:color="auto"/>
        <w:left w:val="none" w:sz="0" w:space="0" w:color="auto"/>
        <w:bottom w:val="none" w:sz="0" w:space="0" w:color="auto"/>
        <w:right w:val="none" w:sz="0" w:space="0" w:color="auto"/>
      </w:divBdr>
      <w:divsChild>
        <w:div w:id="1154417887">
          <w:marLeft w:val="576"/>
          <w:marRight w:val="0"/>
          <w:marTop w:val="80"/>
          <w:marBottom w:val="0"/>
          <w:divBdr>
            <w:top w:val="none" w:sz="0" w:space="0" w:color="auto"/>
            <w:left w:val="none" w:sz="0" w:space="0" w:color="auto"/>
            <w:bottom w:val="none" w:sz="0" w:space="0" w:color="auto"/>
            <w:right w:val="none" w:sz="0" w:space="0" w:color="auto"/>
          </w:divBdr>
        </w:div>
      </w:divsChild>
    </w:div>
    <w:div w:id="1805927808">
      <w:bodyDiv w:val="1"/>
      <w:marLeft w:val="0"/>
      <w:marRight w:val="0"/>
      <w:marTop w:val="0"/>
      <w:marBottom w:val="0"/>
      <w:divBdr>
        <w:top w:val="none" w:sz="0" w:space="0" w:color="auto"/>
        <w:left w:val="none" w:sz="0" w:space="0" w:color="auto"/>
        <w:bottom w:val="none" w:sz="0" w:space="0" w:color="auto"/>
        <w:right w:val="none" w:sz="0" w:space="0" w:color="auto"/>
      </w:divBdr>
    </w:div>
    <w:div w:id="1941060663">
      <w:bodyDiv w:val="1"/>
      <w:marLeft w:val="0"/>
      <w:marRight w:val="0"/>
      <w:marTop w:val="0"/>
      <w:marBottom w:val="0"/>
      <w:divBdr>
        <w:top w:val="none" w:sz="0" w:space="0" w:color="auto"/>
        <w:left w:val="none" w:sz="0" w:space="0" w:color="auto"/>
        <w:bottom w:val="none" w:sz="0" w:space="0" w:color="auto"/>
        <w:right w:val="none" w:sz="0" w:space="0" w:color="auto"/>
      </w:divBdr>
    </w:div>
    <w:div w:id="201669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emf"/><Relationship Id="rId39" Type="http://schemas.openxmlformats.org/officeDocument/2006/relationships/image" Target="media/image25.emf"/><Relationship Id="rId3" Type="http://schemas.openxmlformats.org/officeDocument/2006/relationships/settings" Target="settings.xml"/><Relationship Id="rId21" Type="http://schemas.microsoft.com/office/2007/relationships/hdphoto" Target="media/hdphoto3.wdp"/><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emf"/><Relationship Id="rId33" Type="http://schemas.openxmlformats.org/officeDocument/2006/relationships/image" Target="media/image20.png"/><Relationship Id="rId38" Type="http://schemas.microsoft.com/office/2007/relationships/hdphoto" Target="media/hdphoto6.wdp"/><Relationship Id="rId46"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2.png"/><Relationship Id="rId29" Type="http://schemas.openxmlformats.org/officeDocument/2006/relationships/hyperlink" Target="http://www.cas.go.jp/jp/tpp/about/index.html" TargetMode="External"/><Relationship Id="rId41" Type="http://schemas.microsoft.com/office/2007/relationships/hdphoto" Target="media/hdphoto7.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microsoft.com/office/2007/relationships/hdphoto" Target="media/hdphoto5.wdp"/><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microsoft.com/office/2007/relationships/hdphoto" Target="media/hdphoto4.wdp"/><Relationship Id="rId28" Type="http://schemas.openxmlformats.org/officeDocument/2006/relationships/image" Target="media/image17.png"/><Relationship Id="rId36" Type="http://schemas.openxmlformats.org/officeDocument/2006/relationships/image" Target="media/image23.emf"/><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29.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www.sankei.com/economy/photos/180118/ecn1801180003-p1.html" TargetMode="External"/><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2677</TotalTime>
  <Pages>27</Pages>
  <Words>2104</Words>
  <Characters>11995</Characters>
  <Application>Microsoft Office Word</Application>
  <DocSecurity>0</DocSecurity>
  <Lines>99</Lines>
  <Paragraphs>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資料５　現代の貿易　Ⅱ（地域経済統合）</vt:lpstr>
      <vt:lpstr>資料５　現代の貿易　Ⅱ（地域経済統合）</vt:lpstr>
    </vt:vector>
  </TitlesOfParts>
  <Company>富山大学</Company>
  <LinksUpToDate>false</LinksUpToDate>
  <CharactersWithSpaces>14071</CharactersWithSpaces>
  <SharedDoc>false</SharedDoc>
  <HLinks>
    <vt:vector size="6" baseType="variant">
      <vt:variant>
        <vt:i4>4456573</vt:i4>
      </vt:variant>
      <vt:variant>
        <vt:i4>0</vt:i4>
      </vt:variant>
      <vt:variant>
        <vt:i4>0</vt:i4>
      </vt:variant>
      <vt:variant>
        <vt:i4>5</vt:i4>
      </vt:variant>
      <vt:variant>
        <vt:lpwstr>http://www.wto.org/english/tratop_e/region_e/regfac_e.htm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資料５　現代の貿易　Ⅱ（地域経済統合）</dc:title>
  <dc:subject/>
  <dc:creator>岸本 寿生</dc:creator>
  <cp:keywords/>
  <dc:description/>
  <cp:lastModifiedBy>Kishimoto Toshio</cp:lastModifiedBy>
  <cp:revision>12</cp:revision>
  <cp:lastPrinted>2015-10-28T07:58:00Z</cp:lastPrinted>
  <dcterms:created xsi:type="dcterms:W3CDTF">2018-05-25T11:05:00Z</dcterms:created>
  <dcterms:modified xsi:type="dcterms:W3CDTF">2018-05-27T07:41:00Z</dcterms:modified>
</cp:coreProperties>
</file>